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B6B71" w14:textId="424EE26D" w:rsidR="00432CB6" w:rsidRPr="00DB297E" w:rsidRDefault="00432CB6" w:rsidP="0BF8E2AB">
      <w:r w:rsidRPr="38E371FA">
        <w:rPr>
          <w:rFonts w:ascii="Arial" w:eastAsia="Calibri" w:hAnsi="Arial" w:cs="Arial"/>
          <w:b/>
          <w:bCs/>
          <w:sz w:val="44"/>
          <w:szCs w:val="44"/>
        </w:rPr>
        <w:t xml:space="preserve">WARWICKSHIRE </w:t>
      </w:r>
      <w:r w:rsidR="1FC976F6" w:rsidRPr="38E371FA">
        <w:rPr>
          <w:rFonts w:ascii="Arial" w:eastAsia="Calibri" w:hAnsi="Arial" w:cs="Arial"/>
          <w:b/>
          <w:bCs/>
          <w:sz w:val="44"/>
          <w:szCs w:val="44"/>
        </w:rPr>
        <w:t xml:space="preserve">CHILDREN </w:t>
      </w:r>
      <w:r w:rsidRPr="38E371FA">
        <w:rPr>
          <w:rFonts w:ascii="Arial" w:eastAsia="Calibri" w:hAnsi="Arial" w:cs="Arial"/>
          <w:b/>
          <w:bCs/>
          <w:sz w:val="44"/>
          <w:szCs w:val="44"/>
        </w:rPr>
        <w:t>SAFEGUARDING</w:t>
      </w:r>
      <w:r w:rsidR="447046B2" w:rsidRPr="38E371FA">
        <w:rPr>
          <w:rFonts w:ascii="Arial" w:eastAsia="Calibri" w:hAnsi="Arial" w:cs="Arial"/>
          <w:b/>
          <w:bCs/>
          <w:sz w:val="44"/>
          <w:szCs w:val="44"/>
        </w:rPr>
        <w:t xml:space="preserve"> PARTNERSHIP</w:t>
      </w:r>
      <w:r w:rsidR="38E371FA">
        <w:rPr>
          <w:noProof/>
        </w:rPr>
        <w:drawing>
          <wp:anchor distT="0" distB="0" distL="114300" distR="114300" simplePos="0" relativeHeight="251658240" behindDoc="0" locked="0" layoutInCell="1" allowOverlap="1" wp14:anchorId="4353EBAD" wp14:editId="5361425B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850669" cy="847725"/>
            <wp:effectExtent l="0" t="0" r="0" b="0"/>
            <wp:wrapSquare wrapText="bothSides"/>
            <wp:docPr id="15499344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669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A96BC0" w14:textId="544D2111" w:rsidR="00432CB6" w:rsidRDefault="00432CB6" w:rsidP="744374EA">
      <w:pPr>
        <w:tabs>
          <w:tab w:val="left" w:pos="3360"/>
        </w:tabs>
        <w:spacing w:after="100"/>
        <w:rPr>
          <w:rFonts w:ascii="Arial" w:hAnsi="Arial" w:cs="Arial"/>
          <w:b/>
          <w:bCs/>
          <w:color w:val="E97132" w:themeColor="accent2"/>
          <w:sz w:val="36"/>
          <w:szCs w:val="36"/>
        </w:rPr>
      </w:pPr>
      <w:bookmarkStart w:id="0" w:name="_Hlk24640346"/>
      <w:r w:rsidRPr="30D98ABA">
        <w:rPr>
          <w:rFonts w:ascii="Arial" w:hAnsi="Arial" w:cs="Arial"/>
          <w:b/>
          <w:bCs/>
          <w:color w:val="E97032"/>
          <w:sz w:val="36"/>
          <w:szCs w:val="36"/>
        </w:rPr>
        <w:t>Practitioner Escalation P</w:t>
      </w:r>
      <w:r w:rsidR="562A309E" w:rsidRPr="30D98ABA">
        <w:rPr>
          <w:rFonts w:ascii="Arial" w:hAnsi="Arial" w:cs="Arial"/>
          <w:b/>
          <w:bCs/>
          <w:color w:val="E97032"/>
          <w:sz w:val="36"/>
          <w:szCs w:val="36"/>
        </w:rPr>
        <w:t>olicy</w:t>
      </w:r>
      <w:r w:rsidRPr="30D98ABA">
        <w:rPr>
          <w:rFonts w:ascii="Arial" w:hAnsi="Arial" w:cs="Arial"/>
          <w:b/>
          <w:bCs/>
          <w:color w:val="E97032"/>
          <w:sz w:val="36"/>
          <w:szCs w:val="36"/>
        </w:rPr>
        <w:t xml:space="preserve"> </w:t>
      </w:r>
      <w:r w:rsidR="337A9EA0" w:rsidRPr="30D98ABA">
        <w:rPr>
          <w:rFonts w:ascii="Arial" w:hAnsi="Arial" w:cs="Arial"/>
          <w:b/>
          <w:bCs/>
          <w:color w:val="E97032"/>
          <w:sz w:val="36"/>
          <w:szCs w:val="36"/>
        </w:rPr>
        <w:t>Briefing</w:t>
      </w:r>
    </w:p>
    <w:p w14:paraId="52E94D09" w14:textId="408C0C41" w:rsidR="00432CB6" w:rsidRPr="00E21BE3" w:rsidRDefault="00432CB6" w:rsidP="484B1693">
      <w:pPr>
        <w:tabs>
          <w:tab w:val="left" w:pos="3360"/>
        </w:tabs>
        <w:spacing w:after="100"/>
        <w:rPr>
          <w:rFonts w:ascii="Arial" w:eastAsia="Arial" w:hAnsi="Arial" w:cs="Arial"/>
          <w:b/>
          <w:bCs/>
          <w:color w:val="E97032"/>
          <w:sz w:val="24"/>
          <w:szCs w:val="24"/>
        </w:rPr>
      </w:pPr>
      <w:r w:rsidRPr="484B1693">
        <w:rPr>
          <w:rFonts w:ascii="Arial" w:eastAsia="Arial" w:hAnsi="Arial" w:cs="Arial"/>
          <w:b/>
          <w:bCs/>
          <w:color w:val="E97032"/>
          <w:sz w:val="24"/>
          <w:szCs w:val="24"/>
        </w:rPr>
        <w:t>What is</w:t>
      </w:r>
      <w:r w:rsidR="1A55EC89" w:rsidRPr="484B1693">
        <w:rPr>
          <w:rFonts w:ascii="Arial" w:eastAsia="Arial" w:hAnsi="Arial" w:cs="Arial"/>
          <w:b/>
          <w:bCs/>
          <w:color w:val="E97032"/>
          <w:sz w:val="24"/>
          <w:szCs w:val="24"/>
        </w:rPr>
        <w:t xml:space="preserve"> </w:t>
      </w:r>
      <w:r w:rsidRPr="484B1693">
        <w:rPr>
          <w:rFonts w:ascii="Arial" w:eastAsia="Arial" w:hAnsi="Arial" w:cs="Arial"/>
          <w:b/>
          <w:bCs/>
          <w:color w:val="E97032"/>
          <w:sz w:val="24"/>
          <w:szCs w:val="24"/>
        </w:rPr>
        <w:t>Escalation</w:t>
      </w:r>
      <w:r w:rsidR="60C0D9FB" w:rsidRPr="484B1693">
        <w:rPr>
          <w:rFonts w:ascii="Arial" w:eastAsia="Arial" w:hAnsi="Arial" w:cs="Arial"/>
          <w:b/>
          <w:bCs/>
          <w:color w:val="E97032"/>
          <w:sz w:val="24"/>
          <w:szCs w:val="24"/>
        </w:rPr>
        <w:t>?</w:t>
      </w:r>
    </w:p>
    <w:p w14:paraId="5309C58E" w14:textId="23EAD9BD" w:rsidR="648798FE" w:rsidRDefault="60C0D9FB" w:rsidP="48F0D2D6">
      <w:pPr>
        <w:tabs>
          <w:tab w:val="left" w:pos="3360"/>
        </w:tabs>
        <w:spacing w:after="100"/>
        <w:rPr>
          <w:rFonts w:ascii="Arial" w:eastAsia="Arial" w:hAnsi="Arial" w:cs="Arial"/>
          <w:color w:val="000000" w:themeColor="text1"/>
          <w:sz w:val="24"/>
          <w:szCs w:val="24"/>
        </w:rPr>
      </w:pPr>
      <w:r w:rsidRPr="7701BCDE">
        <w:rPr>
          <w:rFonts w:ascii="Arial" w:eastAsia="Arial" w:hAnsi="Arial" w:cs="Arial"/>
          <w:color w:val="000000" w:themeColor="text1"/>
          <w:sz w:val="24"/>
          <w:szCs w:val="24"/>
        </w:rPr>
        <w:t xml:space="preserve">Escalation is the formal process of challenging decisions made by other professionals, groups or organisations. Escalation policies and procedures ensure that all professionals have a quick and straightforward means of resolving differences </w:t>
      </w:r>
      <w:r w:rsidR="085D730B" w:rsidRPr="7701BCDE">
        <w:rPr>
          <w:rFonts w:ascii="Arial" w:eastAsia="Arial" w:hAnsi="Arial" w:cs="Arial"/>
          <w:color w:val="000000" w:themeColor="text1"/>
          <w:sz w:val="24"/>
          <w:szCs w:val="24"/>
        </w:rPr>
        <w:t>of profession</w:t>
      </w:r>
      <w:r w:rsidR="00583647" w:rsidRPr="7701BCDE">
        <w:rPr>
          <w:rFonts w:ascii="Arial" w:eastAsia="Arial" w:hAnsi="Arial" w:cs="Arial"/>
          <w:color w:val="000000" w:themeColor="text1"/>
          <w:sz w:val="24"/>
          <w:szCs w:val="24"/>
        </w:rPr>
        <w:t>al</w:t>
      </w:r>
      <w:r w:rsidR="085D730B" w:rsidRPr="7701BCDE">
        <w:rPr>
          <w:rFonts w:ascii="Arial" w:eastAsia="Arial" w:hAnsi="Arial" w:cs="Arial"/>
          <w:color w:val="000000" w:themeColor="text1"/>
          <w:sz w:val="24"/>
          <w:szCs w:val="24"/>
        </w:rPr>
        <w:t xml:space="preserve"> opinion </w:t>
      </w:r>
      <w:r w:rsidRPr="7701BCDE">
        <w:rPr>
          <w:rFonts w:ascii="Arial" w:eastAsia="Arial" w:hAnsi="Arial" w:cs="Arial"/>
          <w:color w:val="000000" w:themeColor="text1"/>
          <w:sz w:val="24"/>
          <w:szCs w:val="24"/>
        </w:rPr>
        <w:t xml:space="preserve">to safeguard the welfare of children and young people. </w:t>
      </w:r>
    </w:p>
    <w:p w14:paraId="655B29F0" w14:textId="5FFBE88E" w:rsidR="648798FE" w:rsidRDefault="648798FE" w:rsidP="484B1693">
      <w:pPr>
        <w:tabs>
          <w:tab w:val="left" w:pos="3360"/>
        </w:tabs>
        <w:spacing w:after="100"/>
        <w:rPr>
          <w:rFonts w:ascii="Arial" w:eastAsia="Arial" w:hAnsi="Arial" w:cs="Arial"/>
          <w:b/>
          <w:bCs/>
          <w:color w:val="E97132" w:themeColor="accent2"/>
          <w:sz w:val="24"/>
          <w:szCs w:val="24"/>
        </w:rPr>
      </w:pPr>
      <w:r w:rsidRPr="484B1693">
        <w:rPr>
          <w:rFonts w:ascii="Arial" w:eastAsia="Arial" w:hAnsi="Arial" w:cs="Arial"/>
          <w:b/>
          <w:bCs/>
          <w:color w:val="E97032"/>
          <w:sz w:val="24"/>
          <w:szCs w:val="24"/>
        </w:rPr>
        <w:t xml:space="preserve">Where can you access </w:t>
      </w:r>
      <w:r w:rsidR="1BCF9BB6" w:rsidRPr="484B1693">
        <w:rPr>
          <w:rFonts w:ascii="Arial" w:eastAsia="Arial" w:hAnsi="Arial" w:cs="Arial"/>
          <w:b/>
          <w:bCs/>
          <w:color w:val="E97032"/>
          <w:sz w:val="24"/>
          <w:szCs w:val="24"/>
        </w:rPr>
        <w:t>Warwickshire’s policy</w:t>
      </w:r>
      <w:r w:rsidRPr="484B1693">
        <w:rPr>
          <w:rFonts w:ascii="Arial" w:eastAsia="Arial" w:hAnsi="Arial" w:cs="Arial"/>
          <w:b/>
          <w:bCs/>
          <w:color w:val="E97032"/>
          <w:sz w:val="24"/>
          <w:szCs w:val="24"/>
        </w:rPr>
        <w:t>?</w:t>
      </w:r>
    </w:p>
    <w:p w14:paraId="60D9532E" w14:textId="3CCF6580" w:rsidR="58975216" w:rsidRDefault="00432CB6" w:rsidP="484B1693">
      <w:pPr>
        <w:tabs>
          <w:tab w:val="left" w:pos="3360"/>
        </w:tabs>
        <w:spacing w:after="100"/>
        <w:rPr>
          <w:rFonts w:ascii="Arial" w:eastAsia="Arial" w:hAnsi="Arial" w:cs="Arial"/>
          <w:b/>
          <w:bCs/>
          <w:color w:val="E97032"/>
          <w:sz w:val="24"/>
          <w:szCs w:val="24"/>
        </w:rPr>
      </w:pPr>
      <w:r w:rsidRPr="484B1693">
        <w:rPr>
          <w:rFonts w:ascii="Arial" w:eastAsia="Arial" w:hAnsi="Arial" w:cs="Arial"/>
          <w:sz w:val="24"/>
          <w:szCs w:val="24"/>
        </w:rPr>
        <w:t>Warwickshire Safeguarding Children Partnership (WSCP) escalation p</w:t>
      </w:r>
      <w:r w:rsidR="3441D385" w:rsidRPr="484B1693">
        <w:rPr>
          <w:rFonts w:ascii="Arial" w:eastAsia="Arial" w:hAnsi="Arial" w:cs="Arial"/>
          <w:sz w:val="24"/>
          <w:szCs w:val="24"/>
        </w:rPr>
        <w:t>olicy</w:t>
      </w:r>
      <w:r w:rsidRPr="484B1693">
        <w:rPr>
          <w:rFonts w:ascii="Arial" w:eastAsia="Arial" w:hAnsi="Arial" w:cs="Arial"/>
          <w:sz w:val="24"/>
          <w:szCs w:val="24"/>
        </w:rPr>
        <w:t xml:space="preserve"> is available </w:t>
      </w:r>
      <w:hyperlink r:id="rId11" w:history="1">
        <w:r w:rsidR="0D7C03F4" w:rsidRPr="004B74AC">
          <w:rPr>
            <w:rStyle w:val="Hyperlink"/>
            <w:rFonts w:ascii="Arial" w:eastAsia="Arial" w:hAnsi="Arial" w:cs="Arial"/>
            <w:sz w:val="24"/>
            <w:szCs w:val="24"/>
          </w:rPr>
          <w:t>h</w:t>
        </w:r>
        <w:r w:rsidR="0D7C03F4" w:rsidRPr="004B74AC">
          <w:rPr>
            <w:rStyle w:val="Hyperlink"/>
            <w:rFonts w:ascii="Arial" w:eastAsia="Arial" w:hAnsi="Arial" w:cs="Arial"/>
            <w:sz w:val="24"/>
            <w:szCs w:val="24"/>
          </w:rPr>
          <w:t>e</w:t>
        </w:r>
        <w:r w:rsidR="0D7C03F4" w:rsidRPr="004B74AC">
          <w:rPr>
            <w:rStyle w:val="Hyperlink"/>
            <w:rFonts w:ascii="Arial" w:eastAsia="Arial" w:hAnsi="Arial" w:cs="Arial"/>
            <w:sz w:val="24"/>
            <w:szCs w:val="24"/>
          </w:rPr>
          <w:t>re.</w:t>
        </w:r>
      </w:hyperlink>
      <w:r w:rsidR="4BB465A5" w:rsidRPr="484B1693">
        <w:rPr>
          <w:rFonts w:ascii="Arial" w:eastAsia="Arial" w:hAnsi="Arial" w:cs="Arial"/>
          <w:color w:val="0070C0"/>
          <w:sz w:val="24"/>
          <w:szCs w:val="24"/>
        </w:rPr>
        <w:t xml:space="preserve"> </w:t>
      </w:r>
    </w:p>
    <w:p w14:paraId="0252FFC9" w14:textId="386D4047" w:rsidR="58975216" w:rsidRDefault="58975216" w:rsidP="484B1693">
      <w:pPr>
        <w:tabs>
          <w:tab w:val="left" w:pos="3360"/>
        </w:tabs>
        <w:spacing w:after="100"/>
        <w:rPr>
          <w:rFonts w:ascii="Arial" w:eastAsia="Arial" w:hAnsi="Arial" w:cs="Arial"/>
          <w:b/>
          <w:bCs/>
          <w:color w:val="E97032"/>
          <w:sz w:val="24"/>
          <w:szCs w:val="24"/>
        </w:rPr>
      </w:pPr>
      <w:r w:rsidRPr="484B1693">
        <w:rPr>
          <w:rFonts w:ascii="Arial" w:eastAsia="Arial" w:hAnsi="Arial" w:cs="Arial"/>
          <w:b/>
          <w:bCs/>
          <w:color w:val="E97032"/>
          <w:sz w:val="24"/>
          <w:szCs w:val="24"/>
        </w:rPr>
        <w:t>When to</w:t>
      </w:r>
      <w:r w:rsidR="336A4AB7" w:rsidRPr="484B1693">
        <w:rPr>
          <w:rFonts w:ascii="Arial" w:eastAsia="Arial" w:hAnsi="Arial" w:cs="Arial"/>
          <w:b/>
          <w:bCs/>
          <w:color w:val="E97032"/>
          <w:sz w:val="24"/>
          <w:szCs w:val="24"/>
        </w:rPr>
        <w:t xml:space="preserve"> use the Escalation </w:t>
      </w:r>
      <w:r w:rsidR="7B268C03" w:rsidRPr="484B1693">
        <w:rPr>
          <w:rFonts w:ascii="Arial" w:eastAsia="Arial" w:hAnsi="Arial" w:cs="Arial"/>
          <w:b/>
          <w:bCs/>
          <w:color w:val="E97032"/>
          <w:sz w:val="24"/>
          <w:szCs w:val="24"/>
        </w:rPr>
        <w:t>Policy?</w:t>
      </w:r>
    </w:p>
    <w:p w14:paraId="704F3CE0" w14:textId="35B438DD" w:rsidR="00A66B26" w:rsidRDefault="00A66B26" w:rsidP="00A66B26">
      <w:pPr>
        <w:tabs>
          <w:tab w:val="left" w:pos="3360"/>
        </w:tabs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  <w:r w:rsidRPr="30D98ABA">
        <w:rPr>
          <w:rFonts w:ascii="Arial" w:eastAsia="Arial" w:hAnsi="Arial" w:cs="Arial"/>
          <w:color w:val="000000" w:themeColor="text1"/>
          <w:sz w:val="24"/>
          <w:szCs w:val="24"/>
        </w:rPr>
        <w:t xml:space="preserve">The Escalation Policy should be used whenever there are concerns about professional practice, </w:t>
      </w:r>
      <w:r w:rsidR="24ABC9D1" w:rsidRPr="30D98ABA">
        <w:rPr>
          <w:rFonts w:ascii="Arial" w:eastAsia="Arial" w:hAnsi="Arial" w:cs="Arial"/>
          <w:color w:val="000000" w:themeColor="text1"/>
          <w:sz w:val="24"/>
          <w:szCs w:val="24"/>
        </w:rPr>
        <w:t xml:space="preserve">safeguarding </w:t>
      </w:r>
      <w:r w:rsidRPr="30D98ABA">
        <w:rPr>
          <w:rFonts w:ascii="Arial" w:eastAsia="Arial" w:hAnsi="Arial" w:cs="Arial"/>
          <w:color w:val="000000" w:themeColor="text1"/>
          <w:sz w:val="24"/>
          <w:szCs w:val="24"/>
        </w:rPr>
        <w:t>decision-making, or resource allocation that may impact the safety or well-being of a child. It applies to all practitioners, whether working in a paid or voluntary capacity.</w:t>
      </w:r>
    </w:p>
    <w:p w14:paraId="7ABBD85A" w14:textId="77777777" w:rsidR="00A66B26" w:rsidRPr="00A66B26" w:rsidRDefault="00A66B26" w:rsidP="00A66B26">
      <w:pPr>
        <w:tabs>
          <w:tab w:val="left" w:pos="3360"/>
        </w:tabs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66B26">
        <w:rPr>
          <w:rFonts w:ascii="Arial" w:eastAsia="Arial" w:hAnsi="Arial" w:cs="Arial"/>
          <w:color w:val="000000" w:themeColor="text1"/>
          <w:sz w:val="24"/>
          <w:szCs w:val="24"/>
        </w:rPr>
        <w:t>This policy is designed to support practitioners in understanding the escalation process and feeling confident in knowing </w:t>
      </w:r>
      <w:r w:rsidRPr="00A66B2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when</w:t>
      </w:r>
      <w:r w:rsidRPr="00A66B26">
        <w:rPr>
          <w:rFonts w:ascii="Arial" w:eastAsia="Arial" w:hAnsi="Arial" w:cs="Arial"/>
          <w:color w:val="000000" w:themeColor="text1"/>
          <w:sz w:val="24"/>
          <w:szCs w:val="24"/>
        </w:rPr>
        <w:t> and </w:t>
      </w:r>
      <w:r w:rsidRPr="00A66B2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how</w:t>
      </w:r>
      <w:r w:rsidRPr="00A66B26">
        <w:rPr>
          <w:rFonts w:ascii="Arial" w:eastAsia="Arial" w:hAnsi="Arial" w:cs="Arial"/>
          <w:color w:val="000000" w:themeColor="text1"/>
          <w:sz w:val="24"/>
          <w:szCs w:val="24"/>
        </w:rPr>
        <w:t> to raise concerns constructively.</w:t>
      </w:r>
    </w:p>
    <w:p w14:paraId="2B78039D" w14:textId="370269ED" w:rsidR="484B1693" w:rsidRPr="00A33537" w:rsidRDefault="484B1693" w:rsidP="484B1693">
      <w:pPr>
        <w:tabs>
          <w:tab w:val="left" w:pos="3360"/>
        </w:tabs>
        <w:spacing w:after="0"/>
        <w:rPr>
          <w:rFonts w:ascii="Arial" w:eastAsia="Arial" w:hAnsi="Arial" w:cs="Arial"/>
          <w:color w:val="000000" w:themeColor="text1"/>
          <w:sz w:val="16"/>
          <w:szCs w:val="16"/>
        </w:rPr>
      </w:pPr>
    </w:p>
    <w:p w14:paraId="09424FC6" w14:textId="7F8E2182" w:rsidR="00BD44DF" w:rsidRPr="00605CA6" w:rsidRDefault="00BD44DF" w:rsidP="00BD44DF">
      <w:pPr>
        <w:tabs>
          <w:tab w:val="left" w:pos="3360"/>
        </w:tabs>
        <w:spacing w:after="0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605CA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Examples of when to escalate </w:t>
      </w:r>
      <w:r w:rsidR="4CFF35D8" w:rsidRPr="00605CA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concerns raised</w:t>
      </w:r>
      <w:r w:rsidRPr="00605CA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:</w:t>
      </w:r>
    </w:p>
    <w:p w14:paraId="49C3EF29" w14:textId="13A5A80F" w:rsidR="660DD786" w:rsidRDefault="660DD786" w:rsidP="660DD786">
      <w:pPr>
        <w:tabs>
          <w:tab w:val="left" w:pos="3360"/>
        </w:tabs>
        <w:spacing w:after="0"/>
        <w:rPr>
          <w:rFonts w:ascii="Arial" w:eastAsia="Arial" w:hAnsi="Arial" w:cs="Arial"/>
          <w:color w:val="000000" w:themeColor="text1"/>
          <w:sz w:val="16"/>
          <w:szCs w:val="16"/>
        </w:rPr>
      </w:pPr>
    </w:p>
    <w:p w14:paraId="4A9D60A1" w14:textId="58EB5D1D" w:rsidR="3D362CFC" w:rsidRDefault="3D362CFC" w:rsidP="484B1693">
      <w:pPr>
        <w:pStyle w:val="ListParagraph"/>
        <w:numPr>
          <w:ilvl w:val="0"/>
          <w:numId w:val="1"/>
        </w:numPr>
        <w:spacing w:after="0" w:line="259" w:lineRule="auto"/>
        <w:rPr>
          <w:rFonts w:ascii="Arial" w:eastAsia="Arial" w:hAnsi="Arial" w:cs="Arial"/>
          <w:color w:val="000000" w:themeColor="text1"/>
        </w:rPr>
      </w:pPr>
      <w:r w:rsidRPr="484B1693">
        <w:rPr>
          <w:rFonts w:ascii="Arial" w:eastAsia="Arial" w:hAnsi="Arial" w:cs="Arial"/>
          <w:color w:val="000000" w:themeColor="text1"/>
          <w:sz w:val="24"/>
          <w:szCs w:val="24"/>
        </w:rPr>
        <w:t>Around a decision for referral from one agency to another; whether the referral should be made or accepted.</w:t>
      </w:r>
    </w:p>
    <w:p w14:paraId="1937C694" w14:textId="701A1651" w:rsidR="3D362CFC" w:rsidRDefault="3D362CFC" w:rsidP="484B1693">
      <w:pPr>
        <w:pStyle w:val="ListParagraph"/>
        <w:numPr>
          <w:ilvl w:val="0"/>
          <w:numId w:val="1"/>
        </w:numPr>
        <w:spacing w:after="0" w:line="259" w:lineRule="auto"/>
        <w:rPr>
          <w:rFonts w:ascii="Arial" w:eastAsia="Arial" w:hAnsi="Arial" w:cs="Arial"/>
          <w:color w:val="000000" w:themeColor="text1"/>
        </w:rPr>
      </w:pPr>
      <w:r w:rsidRPr="484B1693">
        <w:rPr>
          <w:rFonts w:ascii="Arial" w:eastAsia="Arial" w:hAnsi="Arial" w:cs="Arial"/>
          <w:color w:val="000000" w:themeColor="text1"/>
          <w:sz w:val="24"/>
          <w:szCs w:val="24"/>
        </w:rPr>
        <w:t>About a Child and Family plan or its implementation</w:t>
      </w:r>
    </w:p>
    <w:p w14:paraId="13DE8505" w14:textId="4AF4C243" w:rsidR="3D362CFC" w:rsidRDefault="3D362CFC" w:rsidP="484B1693">
      <w:pPr>
        <w:pStyle w:val="ListParagraph"/>
        <w:numPr>
          <w:ilvl w:val="0"/>
          <w:numId w:val="1"/>
        </w:numPr>
        <w:spacing w:after="0" w:line="259" w:lineRule="auto"/>
        <w:rPr>
          <w:rFonts w:ascii="Arial" w:eastAsia="Arial" w:hAnsi="Arial" w:cs="Arial"/>
          <w:color w:val="000000" w:themeColor="text1"/>
        </w:rPr>
      </w:pPr>
      <w:r w:rsidRPr="484B1693">
        <w:rPr>
          <w:rFonts w:ascii="Arial" w:eastAsia="Arial" w:hAnsi="Arial" w:cs="Arial"/>
          <w:color w:val="000000" w:themeColor="text1"/>
          <w:sz w:val="24"/>
          <w:szCs w:val="24"/>
        </w:rPr>
        <w:t>About an intervention to bring about the necessary changes</w:t>
      </w:r>
    </w:p>
    <w:p w14:paraId="26DD5C23" w14:textId="1135A33D" w:rsidR="3D362CFC" w:rsidRDefault="3D362CFC" w:rsidP="484B1693">
      <w:pPr>
        <w:pStyle w:val="ListParagraph"/>
        <w:numPr>
          <w:ilvl w:val="0"/>
          <w:numId w:val="1"/>
        </w:numPr>
        <w:spacing w:after="0" w:line="259" w:lineRule="auto"/>
        <w:rPr>
          <w:rFonts w:ascii="Arial" w:eastAsia="Arial" w:hAnsi="Arial" w:cs="Arial"/>
          <w:color w:val="000000" w:themeColor="text1"/>
        </w:rPr>
      </w:pPr>
      <w:r w:rsidRPr="484B1693">
        <w:rPr>
          <w:rFonts w:ascii="Arial" w:eastAsia="Arial" w:hAnsi="Arial" w:cs="Arial"/>
          <w:color w:val="000000" w:themeColor="text1"/>
          <w:sz w:val="24"/>
          <w:szCs w:val="24"/>
        </w:rPr>
        <w:t>Abou</w:t>
      </w:r>
      <w:r w:rsidR="0ADD89F9" w:rsidRPr="484B1693">
        <w:rPr>
          <w:rFonts w:ascii="Arial" w:eastAsia="Arial" w:hAnsi="Arial" w:cs="Arial"/>
          <w:color w:val="000000" w:themeColor="text1"/>
          <w:sz w:val="24"/>
          <w:szCs w:val="24"/>
        </w:rPr>
        <w:t>t</w:t>
      </w:r>
      <w:r w:rsidRPr="484B1693">
        <w:rPr>
          <w:rFonts w:ascii="Arial" w:eastAsia="Arial" w:hAnsi="Arial" w:cs="Arial"/>
          <w:color w:val="000000" w:themeColor="text1"/>
          <w:sz w:val="24"/>
          <w:szCs w:val="24"/>
        </w:rPr>
        <w:t xml:space="preserve"> the outcome of an assessment</w:t>
      </w:r>
    </w:p>
    <w:p w14:paraId="2BDF82E4" w14:textId="71AAE549" w:rsidR="3D362CFC" w:rsidRDefault="3D362CFC" w:rsidP="484B1693">
      <w:pPr>
        <w:pStyle w:val="ListParagraph"/>
        <w:numPr>
          <w:ilvl w:val="0"/>
          <w:numId w:val="1"/>
        </w:numPr>
        <w:spacing w:after="0" w:line="259" w:lineRule="auto"/>
        <w:rPr>
          <w:rFonts w:ascii="Arial" w:eastAsia="Arial" w:hAnsi="Arial" w:cs="Arial"/>
          <w:color w:val="000000" w:themeColor="text1"/>
        </w:rPr>
      </w:pPr>
      <w:r w:rsidRPr="484B1693">
        <w:rPr>
          <w:rFonts w:ascii="Arial" w:eastAsia="Arial" w:hAnsi="Arial" w:cs="Arial"/>
          <w:color w:val="000000" w:themeColor="text1"/>
          <w:sz w:val="24"/>
          <w:szCs w:val="24"/>
        </w:rPr>
        <w:t>Over the sharing of information and communication in a particular case</w:t>
      </w:r>
    </w:p>
    <w:p w14:paraId="509C1F27" w14:textId="6E39A4A1" w:rsidR="3D362CFC" w:rsidRDefault="3D362CFC" w:rsidP="484B1693">
      <w:pPr>
        <w:pStyle w:val="ListParagraph"/>
        <w:numPr>
          <w:ilvl w:val="0"/>
          <w:numId w:val="1"/>
        </w:numPr>
        <w:spacing w:after="0" w:line="259" w:lineRule="auto"/>
        <w:rPr>
          <w:rFonts w:ascii="Arial" w:eastAsia="Arial" w:hAnsi="Arial" w:cs="Arial"/>
          <w:color w:val="000000" w:themeColor="text1"/>
        </w:rPr>
      </w:pPr>
      <w:r w:rsidRPr="484B1693">
        <w:rPr>
          <w:rFonts w:ascii="Arial" w:eastAsia="Arial" w:hAnsi="Arial" w:cs="Arial"/>
          <w:color w:val="000000" w:themeColor="text1"/>
          <w:sz w:val="24"/>
          <w:szCs w:val="24"/>
        </w:rPr>
        <w:t>About the position taken by management linked to a specific safeguarding case which remains unresolved</w:t>
      </w:r>
    </w:p>
    <w:p w14:paraId="5CF826DF" w14:textId="23C0DEBF" w:rsidR="61BD0CBD" w:rsidRPr="00A33537" w:rsidRDefault="61BD0CBD" w:rsidP="61BD0CBD">
      <w:pPr>
        <w:tabs>
          <w:tab w:val="left" w:pos="3360"/>
        </w:tabs>
        <w:spacing w:after="0"/>
        <w:ind w:left="720"/>
        <w:rPr>
          <w:rFonts w:ascii="Arial" w:eastAsia="Arial" w:hAnsi="Arial" w:cs="Arial"/>
          <w:sz w:val="18"/>
          <w:szCs w:val="18"/>
        </w:rPr>
      </w:pPr>
    </w:p>
    <w:p w14:paraId="78BB9032" w14:textId="76A4D281" w:rsidR="00D46230" w:rsidRDefault="42A69DD7" w:rsidP="484B1693">
      <w:pPr>
        <w:tabs>
          <w:tab w:val="left" w:pos="3360"/>
        </w:tabs>
        <w:spacing w:after="100"/>
        <w:rPr>
          <w:rFonts w:ascii="Arial" w:eastAsia="Arial" w:hAnsi="Arial" w:cs="Arial"/>
          <w:b/>
          <w:bCs/>
          <w:color w:val="E97132" w:themeColor="accent2"/>
          <w:sz w:val="24"/>
          <w:szCs w:val="24"/>
        </w:rPr>
      </w:pPr>
      <w:r w:rsidRPr="484B1693">
        <w:rPr>
          <w:rFonts w:ascii="Arial" w:eastAsia="Arial" w:hAnsi="Arial" w:cs="Arial"/>
          <w:b/>
          <w:bCs/>
          <w:color w:val="E97032"/>
          <w:sz w:val="24"/>
          <w:szCs w:val="24"/>
        </w:rPr>
        <w:t>How to use the escalation p</w:t>
      </w:r>
      <w:r w:rsidR="7B52FE9B" w:rsidRPr="484B1693">
        <w:rPr>
          <w:rFonts w:ascii="Arial" w:eastAsia="Arial" w:hAnsi="Arial" w:cs="Arial"/>
          <w:b/>
          <w:bCs/>
          <w:color w:val="E97032"/>
          <w:sz w:val="24"/>
          <w:szCs w:val="24"/>
        </w:rPr>
        <w:t>olicy</w:t>
      </w:r>
      <w:r w:rsidRPr="484B1693">
        <w:rPr>
          <w:rFonts w:ascii="Arial" w:eastAsia="Arial" w:hAnsi="Arial" w:cs="Arial"/>
          <w:b/>
          <w:bCs/>
          <w:color w:val="E97032"/>
          <w:sz w:val="24"/>
          <w:szCs w:val="24"/>
        </w:rPr>
        <w:t>?</w:t>
      </w:r>
    </w:p>
    <w:p w14:paraId="623010CC" w14:textId="797B0F45" w:rsidR="1BEFE119" w:rsidRDefault="1BEFE119" w:rsidP="484B1693">
      <w:pPr>
        <w:tabs>
          <w:tab w:val="left" w:pos="3360"/>
        </w:tabs>
        <w:spacing w:after="0"/>
        <w:rPr>
          <w:rFonts w:ascii="Arial" w:eastAsia="Arial" w:hAnsi="Arial" w:cs="Arial"/>
          <w:sz w:val="24"/>
          <w:szCs w:val="24"/>
        </w:rPr>
      </w:pPr>
      <w:r w:rsidRPr="744374EA">
        <w:rPr>
          <w:rFonts w:ascii="Arial" w:eastAsia="Arial" w:hAnsi="Arial" w:cs="Arial"/>
          <w:sz w:val="24"/>
          <w:szCs w:val="24"/>
        </w:rPr>
        <w:t xml:space="preserve">Timely and effective resolution of professional </w:t>
      </w:r>
      <w:r w:rsidR="5DA762F9" w:rsidRPr="744374EA">
        <w:rPr>
          <w:rFonts w:ascii="Arial" w:eastAsia="Arial" w:hAnsi="Arial" w:cs="Arial"/>
          <w:sz w:val="24"/>
          <w:szCs w:val="24"/>
        </w:rPr>
        <w:t>challenge</w:t>
      </w:r>
      <w:r w:rsidRPr="744374EA">
        <w:rPr>
          <w:rFonts w:ascii="Arial" w:eastAsia="Arial" w:hAnsi="Arial" w:cs="Arial"/>
          <w:sz w:val="24"/>
          <w:szCs w:val="24"/>
        </w:rPr>
        <w:t xml:space="preserve"> is essential to keeping the child’s safety and well-being at the centre of practice. The policy supports open, resp</w:t>
      </w:r>
      <w:r w:rsidR="568BA268" w:rsidRPr="744374EA">
        <w:rPr>
          <w:rFonts w:ascii="Arial" w:eastAsia="Arial" w:hAnsi="Arial" w:cs="Arial"/>
          <w:sz w:val="24"/>
          <w:szCs w:val="24"/>
        </w:rPr>
        <w:t xml:space="preserve">ectful and restorative conversations, grounded in relationship-based practice. </w:t>
      </w:r>
    </w:p>
    <w:p w14:paraId="5595AE0B" w14:textId="217E5AAA" w:rsidR="568BA268" w:rsidRDefault="568BA268" w:rsidP="484B1693">
      <w:pPr>
        <w:tabs>
          <w:tab w:val="left" w:pos="3360"/>
        </w:tabs>
        <w:spacing w:after="100"/>
        <w:rPr>
          <w:rFonts w:ascii="Arial" w:eastAsia="Arial" w:hAnsi="Arial" w:cs="Arial"/>
          <w:sz w:val="24"/>
          <w:szCs w:val="24"/>
        </w:rPr>
      </w:pPr>
      <w:r w:rsidRPr="484B1693">
        <w:rPr>
          <w:rFonts w:ascii="Arial" w:eastAsia="Arial" w:hAnsi="Arial" w:cs="Arial"/>
          <w:sz w:val="24"/>
          <w:szCs w:val="24"/>
        </w:rPr>
        <w:t>Professionals are expected to:</w:t>
      </w:r>
    </w:p>
    <w:p w14:paraId="32DF9276" w14:textId="22AEA65D" w:rsidR="568BA268" w:rsidRDefault="568BA268" w:rsidP="484B1693">
      <w:pPr>
        <w:pStyle w:val="ListParagraph"/>
        <w:numPr>
          <w:ilvl w:val="0"/>
          <w:numId w:val="2"/>
        </w:numPr>
        <w:tabs>
          <w:tab w:val="left" w:pos="3360"/>
        </w:tabs>
        <w:spacing w:after="100"/>
        <w:rPr>
          <w:rFonts w:ascii="Arial" w:eastAsia="Arial" w:hAnsi="Arial" w:cs="Arial"/>
          <w:sz w:val="24"/>
          <w:szCs w:val="24"/>
        </w:rPr>
      </w:pPr>
      <w:r w:rsidRPr="484B1693">
        <w:rPr>
          <w:rFonts w:ascii="Arial" w:eastAsia="Arial" w:hAnsi="Arial" w:cs="Arial"/>
          <w:sz w:val="24"/>
          <w:szCs w:val="24"/>
        </w:rPr>
        <w:t>Communicate concerns clearly and respectfully</w:t>
      </w:r>
    </w:p>
    <w:p w14:paraId="1195533D" w14:textId="7F254AAC" w:rsidR="568BA268" w:rsidRDefault="568BA268" w:rsidP="484B1693">
      <w:pPr>
        <w:pStyle w:val="ListParagraph"/>
        <w:numPr>
          <w:ilvl w:val="0"/>
          <w:numId w:val="2"/>
        </w:numPr>
        <w:tabs>
          <w:tab w:val="left" w:pos="3360"/>
        </w:tabs>
        <w:spacing w:after="100"/>
        <w:rPr>
          <w:rFonts w:ascii="Arial" w:eastAsia="Arial" w:hAnsi="Arial" w:cs="Arial"/>
          <w:sz w:val="24"/>
          <w:szCs w:val="24"/>
        </w:rPr>
      </w:pPr>
      <w:r w:rsidRPr="484B1693">
        <w:rPr>
          <w:rFonts w:ascii="Arial" w:eastAsia="Arial" w:hAnsi="Arial" w:cs="Arial"/>
          <w:sz w:val="24"/>
          <w:szCs w:val="24"/>
        </w:rPr>
        <w:t xml:space="preserve">Follow the agreed escalation process when issues cannot be resolved at the first </w:t>
      </w:r>
      <w:r w:rsidR="31469FFB" w:rsidRPr="484B1693">
        <w:rPr>
          <w:rFonts w:ascii="Arial" w:eastAsia="Arial" w:hAnsi="Arial" w:cs="Arial"/>
          <w:sz w:val="24"/>
          <w:szCs w:val="24"/>
        </w:rPr>
        <w:t>point</w:t>
      </w:r>
      <w:r w:rsidRPr="484B1693">
        <w:rPr>
          <w:rFonts w:ascii="Arial" w:eastAsia="Arial" w:hAnsi="Arial" w:cs="Arial"/>
          <w:sz w:val="24"/>
          <w:szCs w:val="24"/>
        </w:rPr>
        <w:t xml:space="preserve"> of contact</w:t>
      </w:r>
    </w:p>
    <w:p w14:paraId="150D390A" w14:textId="30E3AF0B" w:rsidR="568BA268" w:rsidRDefault="568BA268" w:rsidP="484B1693">
      <w:pPr>
        <w:tabs>
          <w:tab w:val="left" w:pos="3360"/>
        </w:tabs>
        <w:spacing w:after="100"/>
        <w:rPr>
          <w:rFonts w:ascii="Arial" w:eastAsia="Arial" w:hAnsi="Arial" w:cs="Arial"/>
          <w:sz w:val="24"/>
          <w:szCs w:val="24"/>
        </w:rPr>
      </w:pPr>
      <w:r w:rsidRPr="484B1693">
        <w:rPr>
          <w:rFonts w:ascii="Arial" w:eastAsia="Arial" w:hAnsi="Arial" w:cs="Arial"/>
          <w:sz w:val="24"/>
          <w:szCs w:val="24"/>
        </w:rPr>
        <w:t xml:space="preserve">The policy outlines a </w:t>
      </w:r>
      <w:r w:rsidR="1E08B854" w:rsidRPr="484B1693">
        <w:rPr>
          <w:rFonts w:ascii="Arial" w:eastAsia="Arial" w:hAnsi="Arial" w:cs="Arial"/>
          <w:sz w:val="24"/>
          <w:szCs w:val="24"/>
        </w:rPr>
        <w:t>4</w:t>
      </w:r>
      <w:r w:rsidR="00D46230" w:rsidRPr="484B1693">
        <w:rPr>
          <w:rFonts w:ascii="Arial" w:eastAsia="Arial" w:hAnsi="Arial" w:cs="Arial"/>
          <w:sz w:val="24"/>
          <w:szCs w:val="24"/>
        </w:rPr>
        <w:t>-stage process</w:t>
      </w:r>
      <w:r w:rsidR="58796E32" w:rsidRPr="484B1693">
        <w:rPr>
          <w:rFonts w:ascii="Arial" w:eastAsia="Arial" w:hAnsi="Arial" w:cs="Arial"/>
          <w:sz w:val="24"/>
          <w:szCs w:val="24"/>
        </w:rPr>
        <w:t xml:space="preserve"> with clear timescales,</w:t>
      </w:r>
      <w:r w:rsidR="00D46230" w:rsidRPr="484B1693">
        <w:rPr>
          <w:rFonts w:ascii="Arial" w:eastAsia="Arial" w:hAnsi="Arial" w:cs="Arial"/>
          <w:sz w:val="24"/>
          <w:szCs w:val="24"/>
        </w:rPr>
        <w:t xml:space="preserve"> </w:t>
      </w:r>
      <w:r w:rsidR="0857A561" w:rsidRPr="484B1693">
        <w:rPr>
          <w:rFonts w:ascii="Arial" w:eastAsia="Arial" w:hAnsi="Arial" w:cs="Arial"/>
          <w:sz w:val="24"/>
          <w:szCs w:val="24"/>
        </w:rPr>
        <w:t xml:space="preserve">to ensure concerns are addressed promptly and constructively. </w:t>
      </w:r>
    </w:p>
    <w:p w14:paraId="4D21C899" w14:textId="1FBFC311" w:rsidR="158A5C5F" w:rsidRDefault="1B37EDE9" w:rsidP="484B1693">
      <w:pPr>
        <w:spacing w:after="100" w:line="240" w:lineRule="auto"/>
        <w:rPr>
          <w:rFonts w:ascii="Arial" w:eastAsia="Arial" w:hAnsi="Arial" w:cs="Arial"/>
          <w:sz w:val="24"/>
          <w:szCs w:val="24"/>
        </w:rPr>
      </w:pPr>
      <w:r w:rsidRPr="484B1693">
        <w:rPr>
          <w:rFonts w:ascii="Arial" w:eastAsia="Arial" w:hAnsi="Arial" w:cs="Arial"/>
          <w:sz w:val="24"/>
          <w:szCs w:val="24"/>
        </w:rPr>
        <w:lastRenderedPageBreak/>
        <w:t>The</w:t>
      </w:r>
      <w:r w:rsidR="00AB1F83" w:rsidRPr="484B1693">
        <w:rPr>
          <w:rFonts w:ascii="Arial" w:eastAsia="Arial" w:hAnsi="Arial" w:cs="Arial"/>
          <w:sz w:val="24"/>
          <w:szCs w:val="24"/>
        </w:rPr>
        <w:t xml:space="preserve"> </w:t>
      </w:r>
      <w:hyperlink r:id="rId12">
        <w:r w:rsidR="00AB1F83" w:rsidRPr="484B1693">
          <w:rPr>
            <w:rStyle w:val="Hyperlink"/>
            <w:rFonts w:ascii="Arial" w:eastAsia="Arial" w:hAnsi="Arial" w:cs="Arial"/>
            <w:sz w:val="24"/>
            <w:szCs w:val="24"/>
          </w:rPr>
          <w:t>escalation monitor</w:t>
        </w:r>
        <w:r w:rsidR="00AB1F83" w:rsidRPr="484B1693">
          <w:rPr>
            <w:rStyle w:val="Hyperlink"/>
            <w:rFonts w:ascii="Arial" w:eastAsia="Arial" w:hAnsi="Arial" w:cs="Arial"/>
            <w:sz w:val="24"/>
            <w:szCs w:val="24"/>
          </w:rPr>
          <w:t>i</w:t>
        </w:r>
        <w:r w:rsidR="00AB1F83" w:rsidRPr="484B1693">
          <w:rPr>
            <w:rStyle w:val="Hyperlink"/>
            <w:rFonts w:ascii="Arial" w:eastAsia="Arial" w:hAnsi="Arial" w:cs="Arial"/>
            <w:sz w:val="24"/>
            <w:szCs w:val="24"/>
          </w:rPr>
          <w:t>ng form</w:t>
        </w:r>
      </w:hyperlink>
      <w:r w:rsidR="00AB1F83" w:rsidRPr="484B1693">
        <w:rPr>
          <w:rFonts w:ascii="Arial" w:eastAsia="Arial" w:hAnsi="Arial" w:cs="Arial"/>
          <w:sz w:val="24"/>
          <w:szCs w:val="24"/>
        </w:rPr>
        <w:t xml:space="preserve"> </w:t>
      </w:r>
      <w:r w:rsidR="4305A15C" w:rsidRPr="484B1693">
        <w:rPr>
          <w:rFonts w:ascii="Arial" w:eastAsia="Arial" w:hAnsi="Arial" w:cs="Arial"/>
          <w:sz w:val="24"/>
          <w:szCs w:val="24"/>
        </w:rPr>
        <w:t xml:space="preserve">supports accountability, tracks progress and resolutions, and captures learning to improve future practice. </w:t>
      </w:r>
    </w:p>
    <w:p w14:paraId="49826EC3" w14:textId="77777777" w:rsidR="004E211E" w:rsidRDefault="004E211E" w:rsidP="484B1693">
      <w:pPr>
        <w:spacing w:after="100" w:line="240" w:lineRule="auto"/>
        <w:rPr>
          <w:rFonts w:ascii="Arial" w:eastAsia="Arial" w:hAnsi="Arial" w:cs="Arial"/>
          <w:sz w:val="24"/>
          <w:szCs w:val="24"/>
        </w:rPr>
      </w:pPr>
    </w:p>
    <w:p w14:paraId="2B53486D" w14:textId="3526C9D4" w:rsidR="00195E80" w:rsidRPr="00195E80" w:rsidRDefault="00195E80" w:rsidP="484B1693">
      <w:pPr>
        <w:spacing w:after="100" w:line="240" w:lineRule="auto"/>
        <w:rPr>
          <w:rFonts w:ascii="Arial" w:eastAsia="Arial" w:hAnsi="Arial" w:cs="Arial"/>
          <w:b/>
          <w:bCs/>
          <w:color w:val="E97132" w:themeColor="accent2"/>
          <w:sz w:val="24"/>
          <w:szCs w:val="24"/>
        </w:rPr>
      </w:pPr>
      <w:r w:rsidRPr="00195E80">
        <w:rPr>
          <w:rFonts w:ascii="Arial" w:eastAsia="Arial" w:hAnsi="Arial" w:cs="Arial"/>
          <w:b/>
          <w:bCs/>
          <w:color w:val="E97132" w:themeColor="accent2"/>
          <w:sz w:val="24"/>
          <w:szCs w:val="24"/>
        </w:rPr>
        <w:t>WSCP Escalation Process Flowchart</w:t>
      </w:r>
    </w:p>
    <w:p w14:paraId="156BB91A" w14:textId="66833235" w:rsidR="00195E80" w:rsidRDefault="00195E80" w:rsidP="484B1693">
      <w:pPr>
        <w:spacing w:after="100" w:line="240" w:lineRule="auto"/>
        <w:rPr>
          <w:rFonts w:ascii="Arial" w:eastAsia="Arial" w:hAnsi="Arial" w:cs="Arial"/>
          <w:sz w:val="24"/>
          <w:szCs w:val="24"/>
        </w:rPr>
      </w:pPr>
      <w:r w:rsidRPr="00195E80">
        <w:rPr>
          <w:rFonts w:ascii="Arial" w:eastAsia="Arial" w:hAnsi="Arial" w:cs="Arial"/>
          <w:sz w:val="24"/>
          <w:szCs w:val="24"/>
        </w:rPr>
        <w:drawing>
          <wp:inline distT="0" distB="0" distL="0" distR="0" wp14:anchorId="522A19CF" wp14:editId="66A37D1C">
            <wp:extent cx="4464050" cy="4953102"/>
            <wp:effectExtent l="0" t="0" r="0" b="0"/>
            <wp:docPr id="2119384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384196" name=""/>
                    <pic:cNvPicPr/>
                  </pic:nvPicPr>
                  <pic:blipFill rotWithShape="1">
                    <a:blip r:embed="rId13"/>
                    <a:srcRect t="3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265" cy="4957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F87693" w14:textId="1312B5E7" w:rsidR="00D46230" w:rsidRPr="00A33537" w:rsidRDefault="00D46230" w:rsidP="29ABA384">
      <w:pPr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40E31232" w14:textId="1AAB1E4C" w:rsidR="00D46230" w:rsidRPr="00D46230" w:rsidRDefault="00D46230" w:rsidP="29ABA384">
      <w:pPr>
        <w:spacing w:after="0" w:line="240" w:lineRule="auto"/>
        <w:jc w:val="center"/>
      </w:pPr>
    </w:p>
    <w:p w14:paraId="6B2F2332" w14:textId="2EBF1B5C" w:rsidR="00D46230" w:rsidRPr="00D46230" w:rsidRDefault="00D46230" w:rsidP="484B1693">
      <w:pPr>
        <w:spacing w:after="100" w:line="240" w:lineRule="auto"/>
        <w:rPr>
          <w:rFonts w:ascii="Arial" w:eastAsia="Times New Roman" w:hAnsi="Arial" w:cs="Arial"/>
          <w:b/>
          <w:bCs/>
          <w:color w:val="E97132" w:themeColor="accent2"/>
          <w:sz w:val="32"/>
          <w:szCs w:val="32"/>
        </w:rPr>
      </w:pPr>
      <w:r w:rsidRPr="484B1693">
        <w:rPr>
          <w:rFonts w:ascii="Arial" w:eastAsia="Times New Roman" w:hAnsi="Arial" w:cs="Arial"/>
          <w:b/>
          <w:bCs/>
          <w:color w:val="E97032"/>
          <w:sz w:val="32"/>
          <w:szCs w:val="32"/>
        </w:rPr>
        <w:t>REMEMBER</w:t>
      </w:r>
    </w:p>
    <w:p w14:paraId="7F9CD4B2" w14:textId="28B9BE00" w:rsidR="38A34813" w:rsidRDefault="38A34813" w:rsidP="484B1693">
      <w:pPr>
        <w:pStyle w:val="ListParagraph"/>
        <w:numPr>
          <w:ilvl w:val="0"/>
          <w:numId w:val="3"/>
        </w:numPr>
        <w:spacing w:after="100"/>
        <w:rPr>
          <w:rFonts w:ascii="Arial" w:eastAsia="Arial" w:hAnsi="Arial" w:cs="Arial"/>
        </w:rPr>
      </w:pPr>
      <w:r w:rsidRPr="484B1693">
        <w:rPr>
          <w:rFonts w:ascii="Arial" w:eastAsia="Arial" w:hAnsi="Arial" w:cs="Arial"/>
          <w:b/>
          <w:bCs/>
          <w:sz w:val="24"/>
          <w:szCs w:val="24"/>
        </w:rPr>
        <w:t xml:space="preserve">Keep an open mind: </w:t>
      </w:r>
      <w:r w:rsidRPr="484B1693">
        <w:rPr>
          <w:rFonts w:ascii="Arial" w:eastAsia="Arial" w:hAnsi="Arial" w:cs="Arial"/>
          <w:sz w:val="24"/>
          <w:szCs w:val="24"/>
        </w:rPr>
        <w:t xml:space="preserve">Always be willing to review decisions and plans, </w:t>
      </w:r>
      <w:r w:rsidR="2B555BDF" w:rsidRPr="484B1693">
        <w:rPr>
          <w:rFonts w:ascii="Arial" w:eastAsia="Arial" w:hAnsi="Arial" w:cs="Arial"/>
          <w:sz w:val="24"/>
          <w:szCs w:val="24"/>
        </w:rPr>
        <w:t>always prioritising the welfare of the child and family.</w:t>
      </w:r>
    </w:p>
    <w:p w14:paraId="01FE5D7D" w14:textId="08DA335E" w:rsidR="38A34813" w:rsidRDefault="38A34813" w:rsidP="484B1693">
      <w:pPr>
        <w:pStyle w:val="ListParagraph"/>
        <w:numPr>
          <w:ilvl w:val="0"/>
          <w:numId w:val="3"/>
        </w:numPr>
        <w:spacing w:after="100"/>
        <w:rPr>
          <w:rFonts w:ascii="Arial" w:eastAsia="Arial" w:hAnsi="Arial" w:cs="Arial"/>
        </w:rPr>
      </w:pPr>
      <w:r w:rsidRPr="484B1693">
        <w:rPr>
          <w:rFonts w:ascii="Arial" w:eastAsia="Arial" w:hAnsi="Arial" w:cs="Arial"/>
          <w:b/>
          <w:bCs/>
          <w:sz w:val="24"/>
          <w:szCs w:val="24"/>
        </w:rPr>
        <w:t>Record outcomes clearly:</w:t>
      </w:r>
      <w:r w:rsidRPr="484B1693">
        <w:rPr>
          <w:rFonts w:ascii="Arial" w:eastAsia="Arial" w:hAnsi="Arial" w:cs="Arial"/>
          <w:sz w:val="24"/>
          <w:szCs w:val="24"/>
        </w:rPr>
        <w:t xml:space="preserve"> Document the discussion and agreed actions in writing</w:t>
      </w:r>
      <w:r w:rsidR="3B1C28AD" w:rsidRPr="484B1693">
        <w:rPr>
          <w:rFonts w:ascii="Arial" w:eastAsia="Arial" w:hAnsi="Arial" w:cs="Arial"/>
          <w:sz w:val="24"/>
          <w:szCs w:val="24"/>
        </w:rPr>
        <w:t xml:space="preserve"> and record on the child’s file. </w:t>
      </w:r>
    </w:p>
    <w:p w14:paraId="3FCA2FBE" w14:textId="75031E8B" w:rsidR="38A34813" w:rsidRDefault="38A34813" w:rsidP="484B1693">
      <w:pPr>
        <w:pStyle w:val="ListParagraph"/>
        <w:numPr>
          <w:ilvl w:val="0"/>
          <w:numId w:val="3"/>
        </w:numPr>
        <w:spacing w:after="100"/>
        <w:rPr>
          <w:rFonts w:ascii="Arial" w:eastAsia="Arial" w:hAnsi="Arial" w:cs="Arial"/>
          <w:sz w:val="24"/>
          <w:szCs w:val="24"/>
        </w:rPr>
      </w:pPr>
      <w:r w:rsidRPr="484B1693">
        <w:rPr>
          <w:rFonts w:ascii="Arial" w:eastAsia="Arial" w:hAnsi="Arial" w:cs="Arial"/>
          <w:b/>
          <w:bCs/>
          <w:sz w:val="24"/>
          <w:szCs w:val="24"/>
        </w:rPr>
        <w:t>Communicate promptly:</w:t>
      </w:r>
      <w:r w:rsidRPr="484B1693">
        <w:rPr>
          <w:rFonts w:ascii="Arial" w:eastAsia="Arial" w:hAnsi="Arial" w:cs="Arial"/>
          <w:sz w:val="24"/>
          <w:szCs w:val="24"/>
        </w:rPr>
        <w:t xml:space="preserve"> Managers must immediately share agreed actions with staff </w:t>
      </w:r>
      <w:r w:rsidR="56A14E63" w:rsidRPr="484B1693">
        <w:rPr>
          <w:rFonts w:ascii="Arial" w:eastAsia="Arial" w:hAnsi="Arial" w:cs="Arial"/>
          <w:sz w:val="24"/>
          <w:szCs w:val="24"/>
        </w:rPr>
        <w:t xml:space="preserve">working directly with the child and family </w:t>
      </w:r>
      <w:r w:rsidRPr="484B1693">
        <w:rPr>
          <w:rFonts w:ascii="Arial" w:eastAsia="Arial" w:hAnsi="Arial" w:cs="Arial"/>
          <w:sz w:val="24"/>
          <w:szCs w:val="24"/>
        </w:rPr>
        <w:t xml:space="preserve">and ensure they are accurately recorded </w:t>
      </w:r>
      <w:r w:rsidR="6FDAEA8A" w:rsidRPr="484B1693">
        <w:rPr>
          <w:rFonts w:ascii="Arial" w:eastAsia="Arial" w:hAnsi="Arial" w:cs="Arial"/>
          <w:sz w:val="24"/>
          <w:szCs w:val="24"/>
        </w:rPr>
        <w:t>o</w:t>
      </w:r>
      <w:r w:rsidRPr="484B1693">
        <w:rPr>
          <w:rFonts w:ascii="Arial" w:eastAsia="Arial" w:hAnsi="Arial" w:cs="Arial"/>
          <w:sz w:val="24"/>
          <w:szCs w:val="24"/>
        </w:rPr>
        <w:t>n the child’s file.</w:t>
      </w:r>
    </w:p>
    <w:p w14:paraId="19266D98" w14:textId="250339BD" w:rsidR="38A34813" w:rsidRDefault="38A34813" w:rsidP="484B1693">
      <w:pPr>
        <w:pStyle w:val="ListParagraph"/>
        <w:numPr>
          <w:ilvl w:val="0"/>
          <w:numId w:val="3"/>
        </w:numPr>
        <w:spacing w:after="100"/>
        <w:rPr>
          <w:rFonts w:ascii="Arial" w:eastAsia="Arial" w:hAnsi="Arial" w:cs="Arial"/>
        </w:rPr>
      </w:pPr>
      <w:r w:rsidRPr="484B1693">
        <w:rPr>
          <w:rFonts w:ascii="Arial" w:eastAsia="Arial" w:hAnsi="Arial" w:cs="Arial"/>
          <w:b/>
          <w:bCs/>
          <w:sz w:val="24"/>
          <w:szCs w:val="24"/>
        </w:rPr>
        <w:t xml:space="preserve">Review and respond: </w:t>
      </w:r>
      <w:r w:rsidRPr="484B1693">
        <w:rPr>
          <w:rFonts w:ascii="Arial" w:eastAsia="Arial" w:hAnsi="Arial" w:cs="Arial"/>
          <w:sz w:val="24"/>
          <w:szCs w:val="24"/>
        </w:rPr>
        <w:t>Senior managers should review relevant policies or procedures and address any issues related to compliance or professional competence.</w:t>
      </w:r>
    </w:p>
    <w:p w14:paraId="3B5C4918" w14:textId="5A9CDFFC" w:rsidR="38A34813" w:rsidRDefault="38A34813" w:rsidP="484B1693">
      <w:pPr>
        <w:pStyle w:val="ListParagraph"/>
        <w:numPr>
          <w:ilvl w:val="0"/>
          <w:numId w:val="3"/>
        </w:numPr>
        <w:spacing w:after="100"/>
        <w:rPr>
          <w:rFonts w:ascii="Arial" w:eastAsia="Arial" w:hAnsi="Arial" w:cs="Arial"/>
        </w:rPr>
      </w:pPr>
      <w:r w:rsidRPr="484B1693">
        <w:rPr>
          <w:rFonts w:ascii="Arial" w:eastAsia="Arial" w:hAnsi="Arial" w:cs="Arial"/>
          <w:b/>
          <w:bCs/>
          <w:sz w:val="24"/>
          <w:szCs w:val="24"/>
        </w:rPr>
        <w:t xml:space="preserve">Follow through: </w:t>
      </w:r>
      <w:r w:rsidRPr="484B1693">
        <w:rPr>
          <w:rFonts w:ascii="Arial" w:eastAsia="Arial" w:hAnsi="Arial" w:cs="Arial"/>
          <w:sz w:val="24"/>
          <w:szCs w:val="24"/>
        </w:rPr>
        <w:t>Managers are responsible for ensuring all agreed actions are completed within the set timescales.</w:t>
      </w:r>
    </w:p>
    <w:p w14:paraId="5CC3AC47" w14:textId="1A580A3E" w:rsidR="00F364B8" w:rsidRDefault="03953952" w:rsidP="484B1693">
      <w:pPr>
        <w:tabs>
          <w:tab w:val="left" w:pos="3360"/>
        </w:tabs>
        <w:spacing w:after="0"/>
        <w:rPr>
          <w:rFonts w:ascii="Arial" w:eastAsia="Times New Roman" w:hAnsi="Arial" w:cs="Arial"/>
          <w:b/>
          <w:bCs/>
          <w:color w:val="E97132" w:themeColor="accent2"/>
          <w:sz w:val="32"/>
          <w:szCs w:val="32"/>
        </w:rPr>
      </w:pPr>
      <w:r w:rsidRPr="484B1693">
        <w:rPr>
          <w:rFonts w:ascii="Arial" w:eastAsia="Times New Roman" w:hAnsi="Arial" w:cs="Arial"/>
          <w:b/>
          <w:bCs/>
          <w:color w:val="E97032"/>
          <w:sz w:val="32"/>
          <w:szCs w:val="32"/>
        </w:rPr>
        <w:t xml:space="preserve">Where can I find more information? </w:t>
      </w:r>
      <w:bookmarkEnd w:id="0"/>
    </w:p>
    <w:p w14:paraId="3443D588" w14:textId="55333499" w:rsidR="00274317" w:rsidRPr="00F364B8" w:rsidRDefault="00274317" w:rsidP="484B1693">
      <w:pPr>
        <w:tabs>
          <w:tab w:val="left" w:pos="3360"/>
        </w:tabs>
        <w:spacing w:after="0"/>
        <w:rPr>
          <w:rFonts w:ascii="Arial" w:eastAsia="Times New Roman" w:hAnsi="Arial" w:cs="Arial"/>
          <w:b/>
          <w:bCs/>
          <w:color w:val="E97132" w:themeColor="accent2"/>
          <w:sz w:val="32"/>
          <w:szCs w:val="32"/>
        </w:rPr>
      </w:pPr>
      <w:r w:rsidRPr="484B1693">
        <w:rPr>
          <w:rFonts w:ascii="Arial" w:eastAsia="Times New Roman" w:hAnsi="Arial" w:cs="Arial"/>
          <w:sz w:val="24"/>
          <w:szCs w:val="24"/>
        </w:rPr>
        <w:t xml:space="preserve">Visit </w:t>
      </w:r>
      <w:r w:rsidR="00E44478" w:rsidRPr="484B1693">
        <w:rPr>
          <w:rFonts w:ascii="Arial" w:eastAsia="Times New Roman" w:hAnsi="Arial" w:cs="Arial"/>
          <w:sz w:val="24"/>
          <w:szCs w:val="24"/>
        </w:rPr>
        <w:t xml:space="preserve">the </w:t>
      </w:r>
      <w:hyperlink r:id="rId14">
        <w:r w:rsidR="00E44478" w:rsidRPr="484B1693">
          <w:rPr>
            <w:rStyle w:val="Hyperlink"/>
            <w:rFonts w:ascii="Arial" w:eastAsia="Times New Roman" w:hAnsi="Arial" w:cs="Arial"/>
            <w:color w:val="0070C0"/>
            <w:sz w:val="24"/>
            <w:szCs w:val="24"/>
          </w:rPr>
          <w:t>webs</w:t>
        </w:r>
        <w:r w:rsidR="00E44478" w:rsidRPr="484B1693">
          <w:rPr>
            <w:rStyle w:val="Hyperlink"/>
            <w:rFonts w:ascii="Arial" w:eastAsia="Times New Roman" w:hAnsi="Arial" w:cs="Arial"/>
            <w:color w:val="0070C0"/>
            <w:sz w:val="24"/>
            <w:szCs w:val="24"/>
          </w:rPr>
          <w:t>i</w:t>
        </w:r>
        <w:r w:rsidR="00E44478" w:rsidRPr="484B1693">
          <w:rPr>
            <w:rStyle w:val="Hyperlink"/>
            <w:rFonts w:ascii="Arial" w:eastAsia="Times New Roman" w:hAnsi="Arial" w:cs="Arial"/>
            <w:color w:val="0070C0"/>
            <w:sz w:val="24"/>
            <w:szCs w:val="24"/>
          </w:rPr>
          <w:t>te</w:t>
        </w:r>
      </w:hyperlink>
      <w:r w:rsidR="00E44478" w:rsidRPr="484B1693">
        <w:rPr>
          <w:rFonts w:ascii="Arial" w:eastAsia="Times New Roman" w:hAnsi="Arial" w:cs="Arial"/>
          <w:color w:val="0070C0"/>
          <w:sz w:val="24"/>
          <w:szCs w:val="24"/>
        </w:rPr>
        <w:t xml:space="preserve"> </w:t>
      </w:r>
      <w:r w:rsidR="001B1B2D" w:rsidRPr="484B1693">
        <w:rPr>
          <w:rFonts w:ascii="Arial" w:eastAsia="Times New Roman" w:hAnsi="Arial" w:cs="Arial"/>
          <w:sz w:val="24"/>
          <w:szCs w:val="24"/>
        </w:rPr>
        <w:t>to read the full Escalation P</w:t>
      </w:r>
      <w:r w:rsidR="00605CA6">
        <w:rPr>
          <w:rFonts w:ascii="Arial" w:eastAsia="Times New Roman" w:hAnsi="Arial" w:cs="Arial"/>
          <w:sz w:val="24"/>
          <w:szCs w:val="24"/>
        </w:rPr>
        <w:t>olicy</w:t>
      </w:r>
      <w:r w:rsidR="001B1B2D" w:rsidRPr="484B1693">
        <w:rPr>
          <w:rFonts w:ascii="Arial" w:eastAsia="Times New Roman" w:hAnsi="Arial" w:cs="Arial"/>
          <w:sz w:val="24"/>
          <w:szCs w:val="24"/>
        </w:rPr>
        <w:t xml:space="preserve"> and download the monitoring form</w:t>
      </w:r>
      <w:r w:rsidR="004E211E">
        <w:rPr>
          <w:rFonts w:ascii="Arial" w:eastAsia="Times New Roman" w:hAnsi="Arial" w:cs="Arial"/>
          <w:sz w:val="24"/>
          <w:szCs w:val="24"/>
        </w:rPr>
        <w:t>.</w:t>
      </w:r>
    </w:p>
    <w:sectPr w:rsidR="00274317" w:rsidRPr="00F364B8" w:rsidSect="00D46230">
      <w:footerReference w:type="even" r:id="rId15"/>
      <w:footerReference w:type="default" r:id="rId16"/>
      <w:footerReference w:type="first" r:id="rId17"/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A8A46" w14:textId="77777777" w:rsidR="002A0E3C" w:rsidRDefault="002A0E3C" w:rsidP="006479F2">
      <w:pPr>
        <w:spacing w:after="0" w:line="240" w:lineRule="auto"/>
      </w:pPr>
      <w:r>
        <w:separator/>
      </w:r>
    </w:p>
  </w:endnote>
  <w:endnote w:type="continuationSeparator" w:id="0">
    <w:p w14:paraId="078BF01B" w14:textId="77777777" w:rsidR="002A0E3C" w:rsidRDefault="002A0E3C" w:rsidP="006479F2">
      <w:pPr>
        <w:spacing w:after="0" w:line="240" w:lineRule="auto"/>
      </w:pPr>
      <w:r>
        <w:continuationSeparator/>
      </w:r>
    </w:p>
  </w:endnote>
  <w:endnote w:type="continuationNotice" w:id="1">
    <w:p w14:paraId="3AFB0528" w14:textId="77777777" w:rsidR="002A0E3C" w:rsidRDefault="002A0E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7C3AE" w14:textId="4B5D1C75" w:rsidR="006479F2" w:rsidRDefault="006479F2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E198C65" wp14:editId="60AB6DA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68935"/>
              <wp:effectExtent l="0" t="0" r="16510" b="0"/>
              <wp:wrapNone/>
              <wp:docPr id="1275373789" name="Text Box 3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A99E0B" w14:textId="36210CF3" w:rsidR="006479F2" w:rsidRPr="006479F2" w:rsidRDefault="006479F2" w:rsidP="006479F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479F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198C6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OFFICIAL " style="position:absolute;margin-left:0;margin-top:0;width:36.2pt;height:29.0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" filled="f" stroked="f">
              <v:textbox style="mso-fit-shape-to-text:t" inset="0,0,0,15pt">
                <w:txbxContent>
                  <w:p w14:paraId="70A99E0B" w14:textId="36210CF3" w:rsidR="006479F2" w:rsidRPr="006479F2" w:rsidRDefault="006479F2" w:rsidP="006479F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479F2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E93CF" w14:textId="048A1F67" w:rsidR="006479F2" w:rsidRDefault="006479F2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1E37421" wp14:editId="5A07EE6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68935"/>
              <wp:effectExtent l="0" t="0" r="16510" b="0"/>
              <wp:wrapNone/>
              <wp:docPr id="1155424177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9BA799" w14:textId="7B7979C3" w:rsidR="006479F2" w:rsidRPr="006479F2" w:rsidRDefault="006479F2" w:rsidP="006479F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479F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E3742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OFFICIAL " style="position:absolute;margin-left:0;margin-top:0;width:36.2pt;height:29.0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" filled="f" stroked="f">
              <v:textbox style="mso-fit-shape-to-text:t" inset="0,0,0,15pt">
                <w:txbxContent>
                  <w:p w14:paraId="719BA799" w14:textId="7B7979C3" w:rsidR="006479F2" w:rsidRPr="006479F2" w:rsidRDefault="006479F2" w:rsidP="006479F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479F2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C500B" w14:textId="12701DF5" w:rsidR="006479F2" w:rsidRDefault="006479F2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3A02C3" wp14:editId="2435820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68935"/>
              <wp:effectExtent l="0" t="0" r="16510" b="0"/>
              <wp:wrapNone/>
              <wp:docPr id="1910489109" name="Text Box 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BDBE1B" w14:textId="0C33062D" w:rsidR="006479F2" w:rsidRPr="006479F2" w:rsidRDefault="006479F2" w:rsidP="006479F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479F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3A02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OFFICIAL " style="position:absolute;margin-left:0;margin-top:0;width:36.2pt;height:29.0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" filled="f" stroked="f">
              <v:textbox style="mso-fit-shape-to-text:t" inset="0,0,0,15pt">
                <w:txbxContent>
                  <w:p w14:paraId="6ABDBE1B" w14:textId="0C33062D" w:rsidR="006479F2" w:rsidRPr="006479F2" w:rsidRDefault="006479F2" w:rsidP="006479F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479F2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D3941" w14:textId="77777777" w:rsidR="002A0E3C" w:rsidRDefault="002A0E3C" w:rsidP="006479F2">
      <w:pPr>
        <w:spacing w:after="0" w:line="240" w:lineRule="auto"/>
      </w:pPr>
      <w:r>
        <w:separator/>
      </w:r>
    </w:p>
  </w:footnote>
  <w:footnote w:type="continuationSeparator" w:id="0">
    <w:p w14:paraId="0964C893" w14:textId="77777777" w:rsidR="002A0E3C" w:rsidRDefault="002A0E3C" w:rsidP="006479F2">
      <w:pPr>
        <w:spacing w:after="0" w:line="240" w:lineRule="auto"/>
      </w:pPr>
      <w:r>
        <w:continuationSeparator/>
      </w:r>
    </w:p>
  </w:footnote>
  <w:footnote w:type="continuationNotice" w:id="1">
    <w:p w14:paraId="1E08FC37" w14:textId="77777777" w:rsidR="002A0E3C" w:rsidRDefault="002A0E3C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80CAE"/>
    <w:multiLevelType w:val="multilevel"/>
    <w:tmpl w:val="5688F5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AB9F4"/>
    <w:multiLevelType w:val="hybridMultilevel"/>
    <w:tmpl w:val="FD52E9BE"/>
    <w:lvl w:ilvl="0" w:tplc="D3EC9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0C00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D48F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A1B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DC92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704A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D6CC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66C4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60FA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FA00C"/>
    <w:multiLevelType w:val="multilevel"/>
    <w:tmpl w:val="0FE2D1CC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2B11E"/>
    <w:multiLevelType w:val="multilevel"/>
    <w:tmpl w:val="470E6A7E"/>
    <w:lvl w:ilvl="0">
      <w:start w:val="3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29417"/>
    <w:multiLevelType w:val="hybridMultilevel"/>
    <w:tmpl w:val="AD588C24"/>
    <w:lvl w:ilvl="0" w:tplc="CD803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5807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2A1E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5AF8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4028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A291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0424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1EC6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86F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5F991"/>
    <w:multiLevelType w:val="multilevel"/>
    <w:tmpl w:val="B15EF2A2"/>
    <w:lvl w:ilvl="0">
      <w:start w:val="5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CF449"/>
    <w:multiLevelType w:val="hybridMultilevel"/>
    <w:tmpl w:val="3E801D62"/>
    <w:lvl w:ilvl="0" w:tplc="AAF4F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8A2C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B07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7AB1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6CD1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DEC2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4A6B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EC25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F429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FCA62"/>
    <w:multiLevelType w:val="hybridMultilevel"/>
    <w:tmpl w:val="1F1E442A"/>
    <w:lvl w:ilvl="0" w:tplc="759AF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52B8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AEB2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2653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2636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CCB7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FE6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862B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F0D2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E63C1"/>
    <w:multiLevelType w:val="hybridMultilevel"/>
    <w:tmpl w:val="04EADAD4"/>
    <w:lvl w:ilvl="0" w:tplc="79B8E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CE75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38D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6E84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EC0C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38F6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0040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14B9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6E4E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5E05E"/>
    <w:multiLevelType w:val="multilevel"/>
    <w:tmpl w:val="1D46911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71469F"/>
    <w:multiLevelType w:val="multilevel"/>
    <w:tmpl w:val="24C286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E168DD"/>
    <w:multiLevelType w:val="multilevel"/>
    <w:tmpl w:val="81143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E366B5"/>
    <w:multiLevelType w:val="multilevel"/>
    <w:tmpl w:val="0EAC4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DC95E9"/>
    <w:multiLevelType w:val="multilevel"/>
    <w:tmpl w:val="F83A5FD2"/>
    <w:lvl w:ilvl="0">
      <w:start w:val="4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DC2969"/>
    <w:multiLevelType w:val="multilevel"/>
    <w:tmpl w:val="C226B9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423DA9"/>
    <w:multiLevelType w:val="hybridMultilevel"/>
    <w:tmpl w:val="6F323708"/>
    <w:lvl w:ilvl="0" w:tplc="9A3C884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2EE9E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0A9D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069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18EE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1CF7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502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74A8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F8DF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254249">
    <w:abstractNumId w:val="7"/>
  </w:num>
  <w:num w:numId="2" w16cid:durableId="1887256590">
    <w:abstractNumId w:val="15"/>
  </w:num>
  <w:num w:numId="3" w16cid:durableId="616331336">
    <w:abstractNumId w:val="4"/>
  </w:num>
  <w:num w:numId="4" w16cid:durableId="1976832880">
    <w:abstractNumId w:val="1"/>
  </w:num>
  <w:num w:numId="5" w16cid:durableId="329407231">
    <w:abstractNumId w:val="8"/>
  </w:num>
  <w:num w:numId="6" w16cid:durableId="1673527571">
    <w:abstractNumId w:val="5"/>
  </w:num>
  <w:num w:numId="7" w16cid:durableId="1942175833">
    <w:abstractNumId w:val="13"/>
  </w:num>
  <w:num w:numId="8" w16cid:durableId="347096849">
    <w:abstractNumId w:val="3"/>
  </w:num>
  <w:num w:numId="9" w16cid:durableId="172309476">
    <w:abstractNumId w:val="2"/>
  </w:num>
  <w:num w:numId="10" w16cid:durableId="1734236444">
    <w:abstractNumId w:val="9"/>
  </w:num>
  <w:num w:numId="11" w16cid:durableId="2147308938">
    <w:abstractNumId w:val="6"/>
  </w:num>
  <w:num w:numId="12" w16cid:durableId="39868225">
    <w:abstractNumId w:val="11"/>
  </w:num>
  <w:num w:numId="13" w16cid:durableId="1243947158">
    <w:abstractNumId w:val="10"/>
  </w:num>
  <w:num w:numId="14" w16cid:durableId="1586769065">
    <w:abstractNumId w:val="14"/>
  </w:num>
  <w:num w:numId="15" w16cid:durableId="772171858">
    <w:abstractNumId w:val="0"/>
  </w:num>
  <w:num w:numId="16" w16cid:durableId="3155021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CB6"/>
    <w:rsid w:val="00023DEA"/>
    <w:rsid w:val="00034B48"/>
    <w:rsid w:val="000B7E10"/>
    <w:rsid w:val="000D6AA5"/>
    <w:rsid w:val="001066FB"/>
    <w:rsid w:val="00116DC1"/>
    <w:rsid w:val="001564FC"/>
    <w:rsid w:val="00195E80"/>
    <w:rsid w:val="001A5048"/>
    <w:rsid w:val="001B1B2D"/>
    <w:rsid w:val="001E6D50"/>
    <w:rsid w:val="002237CE"/>
    <w:rsid w:val="00274317"/>
    <w:rsid w:val="002A0E3C"/>
    <w:rsid w:val="002E3D38"/>
    <w:rsid w:val="00366F9D"/>
    <w:rsid w:val="003851D2"/>
    <w:rsid w:val="00387C5E"/>
    <w:rsid w:val="00410A52"/>
    <w:rsid w:val="00432CB6"/>
    <w:rsid w:val="00470859"/>
    <w:rsid w:val="004B51B7"/>
    <w:rsid w:val="004B74AC"/>
    <w:rsid w:val="004E211E"/>
    <w:rsid w:val="00583647"/>
    <w:rsid w:val="0059EAB5"/>
    <w:rsid w:val="005D4973"/>
    <w:rsid w:val="00605CA6"/>
    <w:rsid w:val="00613888"/>
    <w:rsid w:val="006479F2"/>
    <w:rsid w:val="006B79A4"/>
    <w:rsid w:val="00742244"/>
    <w:rsid w:val="007C5074"/>
    <w:rsid w:val="007F479F"/>
    <w:rsid w:val="00806BB0"/>
    <w:rsid w:val="00813A4A"/>
    <w:rsid w:val="00887346"/>
    <w:rsid w:val="00916FFD"/>
    <w:rsid w:val="00956214"/>
    <w:rsid w:val="00A10AF2"/>
    <w:rsid w:val="00A1697A"/>
    <w:rsid w:val="00A33537"/>
    <w:rsid w:val="00A4670B"/>
    <w:rsid w:val="00A66B26"/>
    <w:rsid w:val="00A84993"/>
    <w:rsid w:val="00AB1F83"/>
    <w:rsid w:val="00AC71D0"/>
    <w:rsid w:val="00B411F3"/>
    <w:rsid w:val="00B913F2"/>
    <w:rsid w:val="00BD44DF"/>
    <w:rsid w:val="00C07BBF"/>
    <w:rsid w:val="00C20642"/>
    <w:rsid w:val="00C76254"/>
    <w:rsid w:val="00D32EAC"/>
    <w:rsid w:val="00D46230"/>
    <w:rsid w:val="00DEDDB3"/>
    <w:rsid w:val="00E23648"/>
    <w:rsid w:val="00E27654"/>
    <w:rsid w:val="00E44478"/>
    <w:rsid w:val="00EC435D"/>
    <w:rsid w:val="00F00D9E"/>
    <w:rsid w:val="00F364B8"/>
    <w:rsid w:val="00F448BF"/>
    <w:rsid w:val="00F517A9"/>
    <w:rsid w:val="00FE4FF7"/>
    <w:rsid w:val="010C509F"/>
    <w:rsid w:val="03953952"/>
    <w:rsid w:val="04653445"/>
    <w:rsid w:val="04C14361"/>
    <w:rsid w:val="04C7F0B6"/>
    <w:rsid w:val="06875829"/>
    <w:rsid w:val="06E93F50"/>
    <w:rsid w:val="0857A561"/>
    <w:rsid w:val="085D730B"/>
    <w:rsid w:val="09BCC5D0"/>
    <w:rsid w:val="0ADD89F9"/>
    <w:rsid w:val="0AEBC205"/>
    <w:rsid w:val="0B1C7B87"/>
    <w:rsid w:val="0B5929A4"/>
    <w:rsid w:val="0BF8E2AB"/>
    <w:rsid w:val="0C77FE1A"/>
    <w:rsid w:val="0C8AEC1B"/>
    <w:rsid w:val="0CB50FED"/>
    <w:rsid w:val="0D7C03F4"/>
    <w:rsid w:val="0E9EEDDE"/>
    <w:rsid w:val="0EBE3260"/>
    <w:rsid w:val="0F0E3A54"/>
    <w:rsid w:val="0FEA53FD"/>
    <w:rsid w:val="10C9CBD7"/>
    <w:rsid w:val="11841AEE"/>
    <w:rsid w:val="126100AE"/>
    <w:rsid w:val="12A3CD48"/>
    <w:rsid w:val="139CB235"/>
    <w:rsid w:val="145FC298"/>
    <w:rsid w:val="14F10019"/>
    <w:rsid w:val="157B3046"/>
    <w:rsid w:val="158A5C5F"/>
    <w:rsid w:val="1731B5B3"/>
    <w:rsid w:val="18236653"/>
    <w:rsid w:val="18E4D7E6"/>
    <w:rsid w:val="191AE040"/>
    <w:rsid w:val="19AC1558"/>
    <w:rsid w:val="1A55EC89"/>
    <w:rsid w:val="1B37EDE9"/>
    <w:rsid w:val="1BCF9BB6"/>
    <w:rsid w:val="1BEFE119"/>
    <w:rsid w:val="1C44FD75"/>
    <w:rsid w:val="1CB0C166"/>
    <w:rsid w:val="1D127269"/>
    <w:rsid w:val="1DD65BC5"/>
    <w:rsid w:val="1E0400C9"/>
    <w:rsid w:val="1E08B854"/>
    <w:rsid w:val="1FC976F6"/>
    <w:rsid w:val="22DAEBCB"/>
    <w:rsid w:val="24ABC9D1"/>
    <w:rsid w:val="251B0BD4"/>
    <w:rsid w:val="257C5EB8"/>
    <w:rsid w:val="26499B7C"/>
    <w:rsid w:val="265643A9"/>
    <w:rsid w:val="2722A1C1"/>
    <w:rsid w:val="2914F948"/>
    <w:rsid w:val="29ABA384"/>
    <w:rsid w:val="29BF7C33"/>
    <w:rsid w:val="2B555BDF"/>
    <w:rsid w:val="2CB927F2"/>
    <w:rsid w:val="2CE2D61A"/>
    <w:rsid w:val="2D37B3F3"/>
    <w:rsid w:val="2EE23660"/>
    <w:rsid w:val="30D98ABA"/>
    <w:rsid w:val="31469FFB"/>
    <w:rsid w:val="31742DFA"/>
    <w:rsid w:val="336A4AB7"/>
    <w:rsid w:val="337A9EA0"/>
    <w:rsid w:val="342617AA"/>
    <w:rsid w:val="3441D385"/>
    <w:rsid w:val="346C9579"/>
    <w:rsid w:val="34D2F3DA"/>
    <w:rsid w:val="354DE75F"/>
    <w:rsid w:val="362C0E16"/>
    <w:rsid w:val="373D01F9"/>
    <w:rsid w:val="38A34813"/>
    <w:rsid w:val="38E371FA"/>
    <w:rsid w:val="398031AD"/>
    <w:rsid w:val="3B1C28AD"/>
    <w:rsid w:val="3C304365"/>
    <w:rsid w:val="3C6900FD"/>
    <w:rsid w:val="3D362CFC"/>
    <w:rsid w:val="3D9975CA"/>
    <w:rsid w:val="3DED9FA4"/>
    <w:rsid w:val="3F11A42F"/>
    <w:rsid w:val="3FE9CFD4"/>
    <w:rsid w:val="417E805C"/>
    <w:rsid w:val="41C4ED04"/>
    <w:rsid w:val="42A69DD7"/>
    <w:rsid w:val="4305A15C"/>
    <w:rsid w:val="4381C32A"/>
    <w:rsid w:val="447046B2"/>
    <w:rsid w:val="44B54D02"/>
    <w:rsid w:val="45E4C786"/>
    <w:rsid w:val="484B1693"/>
    <w:rsid w:val="484E4AB7"/>
    <w:rsid w:val="4868A71C"/>
    <w:rsid w:val="48F0D2D6"/>
    <w:rsid w:val="4BB465A5"/>
    <w:rsid w:val="4C6CB095"/>
    <w:rsid w:val="4CFF35D8"/>
    <w:rsid w:val="4EDBB7F7"/>
    <w:rsid w:val="4EF398B2"/>
    <w:rsid w:val="4FDB6015"/>
    <w:rsid w:val="54C3CE36"/>
    <w:rsid w:val="562A309E"/>
    <w:rsid w:val="568BA268"/>
    <w:rsid w:val="56A14E63"/>
    <w:rsid w:val="5713F08A"/>
    <w:rsid w:val="58796E32"/>
    <w:rsid w:val="58975216"/>
    <w:rsid w:val="5AB778C4"/>
    <w:rsid w:val="5B0A7E87"/>
    <w:rsid w:val="5DA762F9"/>
    <w:rsid w:val="5E07B8FF"/>
    <w:rsid w:val="5E40AC5F"/>
    <w:rsid w:val="5E417551"/>
    <w:rsid w:val="5E5BE00E"/>
    <w:rsid w:val="5E72D126"/>
    <w:rsid w:val="5FDC6377"/>
    <w:rsid w:val="6042DA61"/>
    <w:rsid w:val="60C0D9FB"/>
    <w:rsid w:val="61BD0CBD"/>
    <w:rsid w:val="61D1B528"/>
    <w:rsid w:val="62B7AF78"/>
    <w:rsid w:val="6365F454"/>
    <w:rsid w:val="63ED05E7"/>
    <w:rsid w:val="64774C52"/>
    <w:rsid w:val="648798FE"/>
    <w:rsid w:val="660DD786"/>
    <w:rsid w:val="6627DAEE"/>
    <w:rsid w:val="66E73B8E"/>
    <w:rsid w:val="678E0D01"/>
    <w:rsid w:val="6DAC1A3F"/>
    <w:rsid w:val="6EEC134F"/>
    <w:rsid w:val="6FDAEA8A"/>
    <w:rsid w:val="701A4F08"/>
    <w:rsid w:val="70C70947"/>
    <w:rsid w:val="730AE98A"/>
    <w:rsid w:val="73BC68E4"/>
    <w:rsid w:val="744374EA"/>
    <w:rsid w:val="7497C3DB"/>
    <w:rsid w:val="7701BCDE"/>
    <w:rsid w:val="789D80D0"/>
    <w:rsid w:val="79AD9F78"/>
    <w:rsid w:val="7A97BB7A"/>
    <w:rsid w:val="7AD9D0BA"/>
    <w:rsid w:val="7B268C03"/>
    <w:rsid w:val="7B52FE9B"/>
    <w:rsid w:val="7F1C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8B710"/>
  <w15:chartTrackingRefBased/>
  <w15:docId w15:val="{1445DFC0-52BD-4EF8-85E8-2C70004B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CB6"/>
    <w:pPr>
      <w:spacing w:after="200" w:line="276" w:lineRule="auto"/>
    </w:pPr>
    <w:rPr>
      <w:rFonts w:ascii="Lucida Sans Unicode" w:hAnsi="Lucida Sans Unicode" w:cs="Lucida Sans Unicode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2C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C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C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2C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2C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2C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2C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2C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2C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C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C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C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2C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2C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2C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2C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2C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2C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2C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2C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2C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2C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2C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2C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2C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2C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2C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2C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2CB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32C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2CB6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6479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9F2"/>
    <w:rPr>
      <w:rFonts w:ascii="Lucida Sans Unicode" w:hAnsi="Lucida Sans Unicode" w:cs="Lucida Sans Unicode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1A5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5048"/>
    <w:rPr>
      <w:rFonts w:ascii="Lucida Sans Unicode" w:hAnsi="Lucida Sans Unicode" w:cs="Lucida Sans Unicode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410A52"/>
    <w:pPr>
      <w:spacing w:after="0" w:line="240" w:lineRule="auto"/>
    </w:pPr>
    <w:rPr>
      <w:rFonts w:ascii="Lucida Sans Unicode" w:hAnsi="Lucida Sans Unicode" w:cs="Lucida Sans Unicode"/>
      <w:kern w:val="0"/>
      <w:sz w:val="20"/>
      <w:szCs w:val="2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Lucida Sans Unicode" w:hAnsi="Lucida Sans Unicode" w:cs="Lucida Sans Unicode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05CA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8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webSettings" Target="webSettings.xml"/><Relationship Id="rId12" Type="http://schemas.openxmlformats.org/officeDocument/2006/relationships/hyperlink" Target="https://www.safeguardingwarwickshire.co.uk/2025/08/12/wscp-practitioner-escalation-policy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afeguardingwarwickshire.co.uk/2025/08/12/wscp-practitioner-escalation-policy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afeguardingwarwickshire.co.uk/2025/08/12/wscp-practitioner-escalation-policy/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88F62BC9-1D0B-468A-A75D-F18D39E31A2C}">
    <t:Anchor>
      <t:Comment id="840108432"/>
    </t:Anchor>
    <t:History>
      <t:Event id="{E128022A-5226-4087-A8F9-41F1E24E1164}" time="2025-05-19T17:18:25.166Z">
        <t:Attribution userId="S::ramandeepsandhu@warwickshire.gov.uk::b5ae4eb2-1dde-4984-8d96-25acd4993e80" userProvider="AD" userName="Ramandeep Sandhu"/>
        <t:Anchor>
          <t:Comment id="840108432"/>
        </t:Anchor>
        <t:Create/>
      </t:Event>
      <t:Event id="{41091E46-A156-4822-BD4B-FEB55D582016}" time="2025-05-19T17:18:25.166Z">
        <t:Attribution userId="S::ramandeepsandhu@warwickshire.gov.uk::b5ae4eb2-1dde-4984-8d96-25acd4993e80" userProvider="AD" userName="Ramandeep Sandhu"/>
        <t:Anchor>
          <t:Comment id="840108432"/>
        </t:Anchor>
        <t:Assign userId="S::CarolineCooke@warwickshire.gov.uk::f47b95fe-5aad-43f0-bd63-70f4a97b7e6d" userProvider="AD" userName="Caroline Cooke"/>
      </t:Event>
      <t:Event id="{2A5BEF72-69B9-4F82-B313-477111EAEC4E}" time="2025-05-19T17:18:25.166Z">
        <t:Attribution userId="S::ramandeepsandhu@warwickshire.gov.uk::b5ae4eb2-1dde-4984-8d96-25acd4993e80" userProvider="AD" userName="Ramandeep Sandhu"/>
        <t:Anchor>
          <t:Comment id="840108432"/>
        </t:Anchor>
        <t:SetTitle title="Can I suggest we bullet point these so they are more digestible for a one minute guide. I have added the suggestion in blue for you.@Caroline Cooke"/>
      </t:Event>
    </t:History>
  </t:Task>
  <t:Task id="{0228B10D-B070-4754-A3A7-269CAEC48F56}">
    <t:Anchor>
      <t:Comment id="1735550217"/>
    </t:Anchor>
    <t:History>
      <t:Event id="{39BF9E72-0C3C-452C-B75E-96A7AA100DD2}" time="2025-05-19T17:16:03.153Z">
        <t:Attribution userId="S::ramandeepsandhu@warwickshire.gov.uk::b5ae4eb2-1dde-4984-8d96-25acd4993e80" userProvider="AD" userName="Ramandeep Sandhu"/>
        <t:Anchor>
          <t:Comment id="237423039"/>
        </t:Anchor>
        <t:Create/>
      </t:Event>
      <t:Event id="{11B77BA2-B10F-434C-9E81-0FE1C1099BE6}" time="2025-05-19T17:16:03.153Z">
        <t:Attribution userId="S::ramandeepsandhu@warwickshire.gov.uk::b5ae4eb2-1dde-4984-8d96-25acd4993e80" userProvider="AD" userName="Ramandeep Sandhu"/>
        <t:Anchor>
          <t:Comment id="237423039"/>
        </t:Anchor>
        <t:Assign userId="S::CarolineCooke@warwickshire.gov.uk::f47b95fe-5aad-43f0-bd63-70f4a97b7e6d" userProvider="AD" userName="Caroline Cooke"/>
      </t:Event>
      <t:Event id="{43ECE2DC-E9C2-484D-93A2-34CD5391B044}" time="2025-05-19T17:16:03.153Z">
        <t:Attribution userId="S::ramandeepsandhu@warwickshire.gov.uk::b5ae4eb2-1dde-4984-8d96-25acd4993e80" userProvider="AD" userName="Ramandeep Sandhu"/>
        <t:Anchor>
          <t:Comment id="237423039"/>
        </t:Anchor>
        <t:SetTitle title="Can I suggest something along the lines of the following? @Caroline Cooke Timely and effective resolution of professional disagreements is essential to keeping the child’s safety and well-being at the centre of practice. This escalation policy supports …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492bb1-910f-45c6-961d-6011d022c8b7">
      <Terms xmlns="http://schemas.microsoft.com/office/infopath/2007/PartnerControls"/>
    </lcf76f155ced4ddcb4097134ff3c332f>
    <TaxCatchAll xmlns="acb389d5-15e2-4e91-bf90-b411e4542d84" xsi:nil="true"/>
    <Number xmlns="b2492bb1-910f-45c6-961d-6011d022c8b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0393B8ECD6C8468688FC588EAA03BC" ma:contentTypeVersion="13" ma:contentTypeDescription="Create a new document." ma:contentTypeScope="" ma:versionID="8b67747cf0fcbfe2b33291308b60897e">
  <xsd:schema xmlns:xsd="http://www.w3.org/2001/XMLSchema" xmlns:xs="http://www.w3.org/2001/XMLSchema" xmlns:p="http://schemas.microsoft.com/office/2006/metadata/properties" xmlns:ns2="b2492bb1-910f-45c6-961d-6011d022c8b7" xmlns:ns3="acb389d5-15e2-4e91-bf90-b411e4542d84" targetNamespace="http://schemas.microsoft.com/office/2006/metadata/properties" ma:root="true" ma:fieldsID="a4aa533e4a4002e66b8eb9d0ad90a914" ns2:_="" ns3:_="">
    <xsd:import namespace="b2492bb1-910f-45c6-961d-6011d022c8b7"/>
    <xsd:import namespace="acb389d5-15e2-4e91-bf90-b411e4542d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umbe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92bb1-910f-45c6-961d-6011d022c8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c45229e-f6e3-48e4-a132-9a8ab844bf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Number" ma:index="19" nillable="true" ma:displayName="Number" ma:description="0.0" ma:format="Dropdown" ma:internalName="Number" ma:percentage="FALSE">
      <xsd:simpleType>
        <xsd:restriction base="dms:Number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389d5-15e2-4e91-bf90-b411e4542d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be5345b-330f-4593-9383-a545e071c51c}" ma:internalName="TaxCatchAll" ma:showField="CatchAllData" ma:web="acb389d5-15e2-4e91-bf90-b411e4542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6A9420-2A11-42A8-92E0-616D7D5B71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D14667-B74E-4C0C-9007-A6F7D3933D16}">
  <ds:schemaRefs>
    <ds:schemaRef ds:uri="http://schemas.microsoft.com/office/2006/metadata/properties"/>
    <ds:schemaRef ds:uri="http://schemas.microsoft.com/office/infopath/2007/PartnerControls"/>
    <ds:schemaRef ds:uri="b2492bb1-910f-45c6-961d-6011d022c8b7"/>
    <ds:schemaRef ds:uri="acb389d5-15e2-4e91-bf90-b411e4542d84"/>
  </ds:schemaRefs>
</ds:datastoreItem>
</file>

<file path=customXml/itemProps3.xml><?xml version="1.0" encoding="utf-8"?>
<ds:datastoreItem xmlns:ds="http://schemas.openxmlformats.org/officeDocument/2006/customXml" ds:itemID="{E318AF5C-6D0D-40F2-81E9-994434C94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492bb1-910f-45c6-961d-6011d022c8b7"/>
    <ds:schemaRef ds:uri="acb389d5-15e2-4e91-bf90-b411e4542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492</Words>
  <Characters>2949</Characters>
  <Application>Microsoft Office Word</Application>
  <DocSecurity>0</DocSecurity>
  <Lines>70</Lines>
  <Paragraphs>40</Paragraphs>
  <ScaleCrop>false</ScaleCrop>
  <Company>Warwickshire County Council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Cooke</dc:creator>
  <cp:keywords/>
  <dc:description/>
  <cp:lastModifiedBy>Caroline Cooke</cp:lastModifiedBy>
  <cp:revision>2</cp:revision>
  <dcterms:created xsi:type="dcterms:W3CDTF">2026-07-14T14:27:00Z</dcterms:created>
  <dcterms:modified xsi:type="dcterms:W3CDTF">2026-07-14T14:27:00Z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71dfc015,4c04a8dd,44de5fb1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OFFICIAL </vt:lpwstr>
  </property>
  <property fmtid="{D5CDD505-2E9C-101B-9397-08002B2CF9AE}" pid="5" name="MSIP_Label_06273429-ee1e-4f26-bb4f-6ffaf4c128e1_Enabled">
    <vt:lpwstr>true</vt:lpwstr>
  </property>
  <property fmtid="{D5CDD505-2E9C-101B-9397-08002B2CF9AE}" pid="6" name="MSIP_Label_06273429-ee1e-4f26-bb4f-6ffaf4c128e1_SetDate">
    <vt:lpwstr>2025-02-19T14:03:07Z</vt:lpwstr>
  </property>
  <property fmtid="{D5CDD505-2E9C-101B-9397-08002B2CF9AE}" pid="7" name="MSIP_Label_06273429-ee1e-4f26-bb4f-6ffaf4c128e1_Method">
    <vt:lpwstr>Privileged</vt:lpwstr>
  </property>
  <property fmtid="{D5CDD505-2E9C-101B-9397-08002B2CF9AE}" pid="8" name="MSIP_Label_06273429-ee1e-4f26-bb4f-6ffaf4c128e1_Name">
    <vt:lpwstr>Official</vt:lpwstr>
  </property>
  <property fmtid="{D5CDD505-2E9C-101B-9397-08002B2CF9AE}" pid="9" name="MSIP_Label_06273429-ee1e-4f26-bb4f-6ffaf4c128e1_SiteId">
    <vt:lpwstr>88b0aa06-5927-4bbb-a893-89cc2713ac82</vt:lpwstr>
  </property>
  <property fmtid="{D5CDD505-2E9C-101B-9397-08002B2CF9AE}" pid="10" name="MSIP_Label_06273429-ee1e-4f26-bb4f-6ffaf4c128e1_ActionId">
    <vt:lpwstr>67278678-028c-4b60-b339-39de8e1323f5</vt:lpwstr>
  </property>
  <property fmtid="{D5CDD505-2E9C-101B-9397-08002B2CF9AE}" pid="11" name="MSIP_Label_06273429-ee1e-4f26-bb4f-6ffaf4c128e1_ContentBits">
    <vt:lpwstr>3</vt:lpwstr>
  </property>
  <property fmtid="{D5CDD505-2E9C-101B-9397-08002B2CF9AE}" pid="12" name="ContentTypeId">
    <vt:lpwstr>0x0101008A0393B8ECD6C8468688FC588EAA03BC</vt:lpwstr>
  </property>
  <property fmtid="{D5CDD505-2E9C-101B-9397-08002B2CF9AE}" pid="13" name="MediaServiceImageTags">
    <vt:lpwstr/>
  </property>
</Properties>
</file>